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4A8E3B5F"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C62F3E">
        <w:rPr>
          <w:rFonts w:ascii="Times New Roman" w:hAnsi="Times New Roman" w:cs="Times New Roman"/>
          <w:b/>
          <w:bCs/>
          <w:sz w:val="24"/>
          <w:szCs w:val="24"/>
        </w:rPr>
        <w:t>3</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Pr>
          <w:rFonts w:ascii="Times New Roman" w:hAnsi="Times New Roman" w:cs="Times New Roman"/>
          <w:b/>
          <w:bCs/>
          <w:sz w:val="24"/>
          <w:szCs w:val="24"/>
        </w:rPr>
        <w:t xml:space="preserve">GADA </w:t>
      </w:r>
      <w:r w:rsidR="008A6573">
        <w:rPr>
          <w:rFonts w:ascii="Times New Roman" w:hAnsi="Times New Roman" w:cs="Times New Roman"/>
          <w:b/>
          <w:bCs/>
          <w:sz w:val="24"/>
          <w:szCs w:val="24"/>
        </w:rPr>
        <w:t>2</w:t>
      </w:r>
      <w:r w:rsidR="001771C7">
        <w:rPr>
          <w:rFonts w:ascii="Times New Roman" w:hAnsi="Times New Roman" w:cs="Times New Roman"/>
          <w:b/>
          <w:bCs/>
          <w:sz w:val="24"/>
          <w:szCs w:val="24"/>
        </w:rPr>
        <w:t>7</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sidR="008A6573">
        <w:rPr>
          <w:rFonts w:ascii="Times New Roman" w:hAnsi="Times New Roman" w:cs="Times New Roman"/>
          <w:b/>
          <w:bCs/>
          <w:sz w:val="24"/>
          <w:szCs w:val="24"/>
        </w:rPr>
        <w:t>APRĪĻA</w:t>
      </w:r>
      <w:r w:rsidR="000B294A">
        <w:rPr>
          <w:rFonts w:ascii="Times New Roman" w:hAnsi="Times New Roman" w:cs="Times New Roman"/>
          <w:b/>
          <w:bCs/>
          <w:sz w:val="24"/>
          <w:szCs w:val="24"/>
        </w:rPr>
        <w:t xml:space="preserve"> </w:t>
      </w:r>
    </w:p>
    <w:p w14:paraId="332106D3" w14:textId="7943EC25"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w:t>
      </w:r>
      <w:r w:rsidR="008E5B84">
        <w:rPr>
          <w:rFonts w:ascii="Times New Roman" w:hAnsi="Times New Roman" w:cs="Times New Roman"/>
          <w:b/>
          <w:bCs/>
          <w:sz w:val="24"/>
          <w:szCs w:val="24"/>
        </w:rPr>
        <w:t>r</w:t>
      </w:r>
      <w:r w:rsidR="00C672D3">
        <w:rPr>
          <w:rFonts w:ascii="Times New Roman" w:hAnsi="Times New Roman" w:cs="Times New Roman"/>
          <w:b/>
          <w:bCs/>
          <w:sz w:val="24"/>
          <w:szCs w:val="24"/>
        </w:rPr>
        <w:t>.</w:t>
      </w:r>
      <w:r w:rsidR="008E5B84">
        <w:rPr>
          <w:rFonts w:ascii="Times New Roman" w:hAnsi="Times New Roman" w:cs="Times New Roman"/>
          <w:b/>
          <w:bCs/>
          <w:sz w:val="24"/>
          <w:szCs w:val="24"/>
        </w:rPr>
        <w:t>23-6</w:t>
      </w:r>
    </w:p>
    <w:p w14:paraId="150F9423" w14:textId="459EE5D9" w:rsidR="00FC7821" w:rsidRDefault="00FC7821" w:rsidP="00FC782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8A6573" w:rsidRPr="008A6573">
        <w:rPr>
          <w:rFonts w:ascii="Times New Roman" w:hAnsi="Times New Roman" w:cs="Times New Roman"/>
          <w:b/>
          <w:sz w:val="24"/>
          <w:szCs w:val="24"/>
        </w:rPr>
        <w:t>PAR DZĪVOKĻU IZĪRĒŠANAS KĀRTĪBU ZEMAS ĪRES MAKSAS DZĪVOJAMĀS MĀJĀS JELGAVĀ</w:t>
      </w:r>
      <w:r>
        <w:rPr>
          <w:rFonts w:ascii="Times New Roman" w:hAnsi="Times New Roman" w:cs="Times New Roman"/>
          <w:b/>
          <w:sz w:val="24"/>
          <w:szCs w:val="24"/>
        </w:rPr>
        <w:t xml:space="preserve">”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B0D70" w:rsidRPr="00EB0D70" w14:paraId="3AE7EB3A"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3D946EDF" w14:textId="77777777" w:rsidR="00B902BE" w:rsidRPr="00B902BE" w:rsidRDefault="00B902BE" w:rsidP="00B902BE">
            <w:pPr>
              <w:rPr>
                <w:rFonts w:ascii="Times New Roman" w:eastAsia="Times New Roman" w:hAnsi="Times New Roman" w:cs="Times New Roman"/>
                <w:sz w:val="24"/>
                <w:szCs w:val="24"/>
                <w:lang w:eastAsia="lv-LV"/>
              </w:rPr>
            </w:pPr>
          </w:p>
          <w:p w14:paraId="56791589" w14:textId="77777777" w:rsidR="00B902BE" w:rsidRPr="00B902BE" w:rsidRDefault="00B902BE" w:rsidP="00B902BE">
            <w:pPr>
              <w:rPr>
                <w:rFonts w:ascii="Times New Roman" w:eastAsia="Times New Roman" w:hAnsi="Times New Roman" w:cs="Times New Roman"/>
                <w:sz w:val="24"/>
                <w:szCs w:val="24"/>
                <w:lang w:eastAsia="lv-LV"/>
              </w:rPr>
            </w:pPr>
          </w:p>
          <w:p w14:paraId="5FDB1C3B" w14:textId="77777777" w:rsidR="00B902BE" w:rsidRPr="00B902BE" w:rsidRDefault="00B902BE" w:rsidP="00B902BE">
            <w:pPr>
              <w:rPr>
                <w:rFonts w:ascii="Times New Roman" w:eastAsia="Times New Roman" w:hAnsi="Times New Roman" w:cs="Times New Roman"/>
                <w:sz w:val="24"/>
                <w:szCs w:val="24"/>
                <w:lang w:eastAsia="lv-LV"/>
              </w:rPr>
            </w:pPr>
          </w:p>
          <w:p w14:paraId="19CD603C" w14:textId="77777777" w:rsidR="00B902BE" w:rsidRPr="00B902BE" w:rsidRDefault="00B902BE" w:rsidP="00B902BE">
            <w:pPr>
              <w:rPr>
                <w:rFonts w:ascii="Times New Roman" w:eastAsia="Times New Roman" w:hAnsi="Times New Roman" w:cs="Times New Roman"/>
                <w:sz w:val="24"/>
                <w:szCs w:val="24"/>
                <w:lang w:eastAsia="lv-LV"/>
              </w:rPr>
            </w:pPr>
          </w:p>
          <w:p w14:paraId="2FBD554E" w14:textId="77777777" w:rsidR="00B902BE" w:rsidRPr="00B902BE" w:rsidRDefault="00B902BE" w:rsidP="00B902BE">
            <w:pPr>
              <w:rPr>
                <w:rFonts w:ascii="Times New Roman" w:eastAsia="Times New Roman" w:hAnsi="Times New Roman" w:cs="Times New Roman"/>
                <w:sz w:val="24"/>
                <w:szCs w:val="24"/>
                <w:lang w:eastAsia="lv-LV"/>
              </w:rPr>
            </w:pPr>
          </w:p>
          <w:p w14:paraId="44897E8A" w14:textId="77777777" w:rsidR="00B902BE" w:rsidRPr="00B902BE" w:rsidRDefault="00B902BE" w:rsidP="00B902BE">
            <w:pPr>
              <w:rPr>
                <w:rFonts w:ascii="Times New Roman" w:eastAsia="Times New Roman" w:hAnsi="Times New Roman" w:cs="Times New Roman"/>
                <w:sz w:val="24"/>
                <w:szCs w:val="24"/>
                <w:lang w:eastAsia="lv-LV"/>
              </w:rPr>
            </w:pPr>
          </w:p>
          <w:p w14:paraId="43B1E326" w14:textId="77777777" w:rsidR="00B902BE" w:rsidRPr="00B902BE" w:rsidRDefault="00B902BE" w:rsidP="00B902BE">
            <w:pPr>
              <w:rPr>
                <w:rFonts w:ascii="Times New Roman" w:eastAsia="Times New Roman" w:hAnsi="Times New Roman" w:cs="Times New Roman"/>
                <w:sz w:val="24"/>
                <w:szCs w:val="24"/>
                <w:lang w:eastAsia="lv-LV"/>
              </w:rPr>
            </w:pPr>
          </w:p>
          <w:p w14:paraId="07C0DCE5" w14:textId="77777777" w:rsidR="00B902BE" w:rsidRPr="00B902BE" w:rsidRDefault="00B902BE" w:rsidP="00B902BE">
            <w:pPr>
              <w:rPr>
                <w:rFonts w:ascii="Times New Roman" w:eastAsia="Times New Roman" w:hAnsi="Times New Roman" w:cs="Times New Roman"/>
                <w:sz w:val="24"/>
                <w:szCs w:val="24"/>
                <w:lang w:eastAsia="lv-LV"/>
              </w:rPr>
            </w:pPr>
          </w:p>
          <w:p w14:paraId="1488CC54" w14:textId="77777777" w:rsidR="00B902BE" w:rsidRPr="00B902BE" w:rsidRDefault="00B902BE" w:rsidP="00B902BE">
            <w:pPr>
              <w:rPr>
                <w:rFonts w:ascii="Times New Roman" w:eastAsia="Times New Roman" w:hAnsi="Times New Roman" w:cs="Times New Roman"/>
                <w:sz w:val="24"/>
                <w:szCs w:val="24"/>
                <w:lang w:eastAsia="lv-LV"/>
              </w:rPr>
            </w:pPr>
          </w:p>
          <w:p w14:paraId="0722889A" w14:textId="77777777" w:rsidR="00B902BE" w:rsidRPr="00B902BE" w:rsidRDefault="00B902BE" w:rsidP="00B902BE">
            <w:pPr>
              <w:rPr>
                <w:rFonts w:ascii="Times New Roman" w:eastAsia="Times New Roman" w:hAnsi="Times New Roman" w:cs="Times New Roman"/>
                <w:sz w:val="24"/>
                <w:szCs w:val="24"/>
                <w:lang w:eastAsia="lv-LV"/>
              </w:rPr>
            </w:pPr>
          </w:p>
          <w:p w14:paraId="596FB9C8" w14:textId="77777777" w:rsidR="00B902BE" w:rsidRPr="00B902BE" w:rsidRDefault="00B902BE" w:rsidP="00B902BE">
            <w:pPr>
              <w:rPr>
                <w:rFonts w:ascii="Times New Roman" w:eastAsia="Times New Roman" w:hAnsi="Times New Roman" w:cs="Times New Roman"/>
                <w:sz w:val="24"/>
                <w:szCs w:val="24"/>
                <w:lang w:eastAsia="lv-LV"/>
              </w:rPr>
            </w:pPr>
          </w:p>
          <w:p w14:paraId="11D0D1AC" w14:textId="77777777" w:rsidR="00B902BE" w:rsidRPr="00B902BE" w:rsidRDefault="00B902BE" w:rsidP="00B902BE">
            <w:pPr>
              <w:rPr>
                <w:rFonts w:ascii="Times New Roman" w:eastAsia="Times New Roman" w:hAnsi="Times New Roman" w:cs="Times New Roman"/>
                <w:sz w:val="24"/>
                <w:szCs w:val="24"/>
                <w:lang w:eastAsia="lv-LV"/>
              </w:rPr>
            </w:pPr>
          </w:p>
          <w:p w14:paraId="5756A76C" w14:textId="13086A69" w:rsidR="00B902BE" w:rsidRDefault="00B902BE" w:rsidP="00B902BE">
            <w:pPr>
              <w:rPr>
                <w:rFonts w:ascii="Times New Roman" w:eastAsia="Times New Roman" w:hAnsi="Times New Roman" w:cs="Times New Roman"/>
                <w:sz w:val="24"/>
                <w:szCs w:val="24"/>
                <w:lang w:eastAsia="lv-LV"/>
              </w:rPr>
            </w:pPr>
          </w:p>
          <w:p w14:paraId="44E6F717" w14:textId="6BA208FE" w:rsidR="00B902BE" w:rsidRDefault="00B902BE" w:rsidP="00B902BE">
            <w:pPr>
              <w:rPr>
                <w:rFonts w:ascii="Times New Roman" w:eastAsia="Times New Roman" w:hAnsi="Times New Roman" w:cs="Times New Roman"/>
                <w:sz w:val="24"/>
                <w:szCs w:val="24"/>
                <w:lang w:eastAsia="lv-LV"/>
              </w:rPr>
            </w:pPr>
          </w:p>
          <w:p w14:paraId="423FD7BB" w14:textId="3DC730F1" w:rsidR="008E5B84" w:rsidRDefault="008E5B84" w:rsidP="00B902BE">
            <w:pPr>
              <w:jc w:val="center"/>
              <w:rPr>
                <w:rFonts w:ascii="Times New Roman" w:eastAsia="Times New Roman" w:hAnsi="Times New Roman" w:cs="Times New Roman"/>
                <w:sz w:val="24"/>
                <w:szCs w:val="24"/>
                <w:lang w:eastAsia="lv-LV"/>
              </w:rPr>
            </w:pPr>
          </w:p>
          <w:p w14:paraId="1DAD5DCD" w14:textId="77777777" w:rsidR="00EB0D70" w:rsidRPr="008E5B84" w:rsidRDefault="00EB0D70" w:rsidP="008E5B84">
            <w:pPr>
              <w:jc w:val="center"/>
              <w:rPr>
                <w:rFonts w:ascii="Times New Roman" w:eastAsia="Times New Roman" w:hAnsi="Times New Roman" w:cs="Times New Roman"/>
                <w:sz w:val="24"/>
                <w:szCs w:val="24"/>
                <w:lang w:eastAsia="lv-LV"/>
              </w:rPr>
            </w:pP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EA0114" w14:textId="1AD6A47A" w:rsidR="00556ECC" w:rsidRPr="00F217D7" w:rsidRDefault="00556ECC" w:rsidP="00F217D7">
            <w:pPr>
              <w:jc w:val="both"/>
              <w:rPr>
                <w:rFonts w:ascii="Times New Roman" w:hAnsi="Times New Roman" w:cs="Times New Roman"/>
                <w:sz w:val="24"/>
                <w:szCs w:val="24"/>
              </w:rPr>
            </w:pPr>
            <w:r w:rsidRPr="00F217D7">
              <w:rPr>
                <w:rFonts w:ascii="Times New Roman" w:hAnsi="Times New Roman" w:cs="Times New Roman"/>
                <w:sz w:val="24"/>
                <w:szCs w:val="24"/>
              </w:rPr>
              <w:t xml:space="preserve">Ar 2022. gada 14. jūlija Ministru kabineta noteikumiem Nr. 459 </w:t>
            </w:r>
            <w:r w:rsidRPr="00107B5B">
              <w:rPr>
                <w:rFonts w:ascii="Times New Roman" w:hAnsi="Times New Roman" w:cs="Times New Roman"/>
                <w:sz w:val="24"/>
                <w:szCs w:val="24"/>
              </w:rPr>
              <w:t>“</w:t>
            </w:r>
            <w:hyperlink r:id="rId7" w:tgtFrame="_blank" w:history="1">
              <w:r w:rsidRPr="00107B5B">
                <w:rPr>
                  <w:rStyle w:val="Hyperlink"/>
                  <w:rFonts w:ascii="Times New Roman" w:hAnsi="Times New Roman" w:cs="Times New Roman"/>
                  <w:color w:val="auto"/>
                  <w:sz w:val="24"/>
                  <w:szCs w:val="24"/>
                  <w:u w:val="none"/>
                </w:rPr>
                <w:t>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hyperlink>
            <w:r w:rsidRPr="00F217D7">
              <w:rPr>
                <w:rFonts w:ascii="Times New Roman" w:hAnsi="Times New Roman" w:cs="Times New Roman"/>
                <w:sz w:val="24"/>
                <w:szCs w:val="24"/>
              </w:rPr>
              <w:t>” (turpmāk – MK noteikumi Nr. 459) tika apstiprināta zemas īres maksas mājokļu būvniecības atbalsta programma.</w:t>
            </w:r>
          </w:p>
          <w:p w14:paraId="1538556D" w14:textId="25B6DBFB" w:rsidR="00556ECC" w:rsidRPr="00F217D7" w:rsidRDefault="00F217D7" w:rsidP="00F217D7">
            <w:pPr>
              <w:jc w:val="both"/>
              <w:rPr>
                <w:rFonts w:ascii="Times New Roman" w:hAnsi="Times New Roman" w:cs="Times New Roman"/>
                <w:sz w:val="24"/>
                <w:szCs w:val="24"/>
              </w:rPr>
            </w:pPr>
            <w:r w:rsidRPr="00F217D7">
              <w:rPr>
                <w:rFonts w:ascii="Times New Roman" w:hAnsi="Times New Roman" w:cs="Times New Roman"/>
                <w:sz w:val="24"/>
                <w:szCs w:val="24"/>
              </w:rPr>
              <w:t xml:space="preserve"> </w:t>
            </w:r>
            <w:r w:rsidR="00556ECC" w:rsidRPr="00F217D7">
              <w:rPr>
                <w:rFonts w:ascii="Times New Roman" w:hAnsi="Times New Roman" w:cs="Times New Roman"/>
                <w:sz w:val="24"/>
                <w:szCs w:val="24"/>
              </w:rPr>
              <w:t>Atbalsta programmas mērķis ir dzīvojamo īres māju būvniecība ar mērķi veicināt būvniecības standartiem un energoefektivitātes prasībām atbilstošu zemas īres maksas mājokļu pieejamību mājsaimniecībām, kas nevar atļauties mājokli uz tirgus nosacījumiem (MK noteikumu Nr. 459 3. punkts).</w:t>
            </w:r>
          </w:p>
          <w:p w14:paraId="2D320580" w14:textId="78C722F2" w:rsidR="00556ECC" w:rsidRPr="00F217D7" w:rsidRDefault="00556ECC" w:rsidP="00F217D7">
            <w:pPr>
              <w:jc w:val="both"/>
              <w:rPr>
                <w:rFonts w:ascii="Times New Roman" w:hAnsi="Times New Roman" w:cs="Times New Roman"/>
                <w:sz w:val="24"/>
                <w:szCs w:val="24"/>
              </w:rPr>
            </w:pPr>
            <w:r w:rsidRPr="00F217D7">
              <w:rPr>
                <w:rFonts w:ascii="Times New Roman" w:hAnsi="Times New Roman" w:cs="Times New Roman"/>
                <w:sz w:val="24"/>
                <w:szCs w:val="24"/>
              </w:rPr>
              <w:t xml:space="preserve">Viens no atbalsta aizdevuma un kapitāla atlaides veidā saņemšanas nosacījumiem nekustamā īpašuma attīstītājiem ir </w:t>
            </w:r>
            <w:r w:rsidRPr="00107B5B">
              <w:rPr>
                <w:rFonts w:ascii="Times New Roman" w:hAnsi="Times New Roman" w:cs="Times New Roman"/>
                <w:sz w:val="24"/>
                <w:szCs w:val="24"/>
              </w:rPr>
              <w:t>pašvaldības saistošo noteikumu kopijas, kas nosaka MK noteikumu Nr. 459 ietvaros finansēto dzīvojamo īres māju īrnieku reģistrēša</w:t>
            </w:r>
            <w:r w:rsidRPr="00F217D7">
              <w:rPr>
                <w:rFonts w:ascii="Times New Roman" w:hAnsi="Times New Roman" w:cs="Times New Roman"/>
                <w:sz w:val="24"/>
                <w:szCs w:val="24"/>
              </w:rPr>
              <w:t xml:space="preserve">nu rindā, iesniegšana akciju sabiedrībā “Attīstības finanšu institūcija </w:t>
            </w:r>
            <w:proofErr w:type="spellStart"/>
            <w:r w:rsidRPr="00F217D7">
              <w:rPr>
                <w:rFonts w:ascii="Times New Roman" w:hAnsi="Times New Roman" w:cs="Times New Roman"/>
                <w:sz w:val="24"/>
                <w:szCs w:val="24"/>
              </w:rPr>
              <w:t>Altum</w:t>
            </w:r>
            <w:proofErr w:type="spellEnd"/>
            <w:r w:rsidRPr="00F217D7">
              <w:rPr>
                <w:rFonts w:ascii="Times New Roman" w:hAnsi="Times New Roman" w:cs="Times New Roman"/>
                <w:sz w:val="24"/>
                <w:szCs w:val="24"/>
              </w:rPr>
              <w:t>”.</w:t>
            </w:r>
          </w:p>
          <w:p w14:paraId="7309BD3D" w14:textId="77777777" w:rsidR="00556ECC" w:rsidRPr="00556ECC" w:rsidRDefault="00556ECC" w:rsidP="00556ECC">
            <w:pPr>
              <w:jc w:val="both"/>
              <w:rPr>
                <w:rFonts w:ascii="Times New Roman" w:hAnsi="Times New Roman" w:cs="Times New Roman"/>
                <w:sz w:val="24"/>
                <w:szCs w:val="24"/>
              </w:rPr>
            </w:pPr>
            <w:r w:rsidRPr="00556ECC">
              <w:rPr>
                <w:rFonts w:ascii="Times New Roman" w:hAnsi="Times New Roman" w:cs="Times New Roman"/>
                <w:sz w:val="24"/>
                <w:szCs w:val="24"/>
              </w:rPr>
              <w:t xml:space="preserve">Ievērojot minēto ir izstrādāti saistošie noteikumi “Par dzīvokļu izīrēšanas kārtību zemas īres maksas dzīvojamās mājās Jelgavā” (turpmāk – Saistošie noteikumi). </w:t>
            </w:r>
          </w:p>
          <w:p w14:paraId="63C17B60" w14:textId="77777777" w:rsidR="006B34F0" w:rsidRDefault="00556ECC" w:rsidP="00556ECC">
            <w:pPr>
              <w:widowControl w:val="0"/>
              <w:spacing w:after="0" w:line="240" w:lineRule="auto"/>
              <w:ind w:right="102"/>
              <w:jc w:val="both"/>
              <w:textAlignment w:val="baseline"/>
              <w:rPr>
                <w:rFonts w:ascii="Times New Roman" w:hAnsi="Times New Roman" w:cs="Times New Roman"/>
                <w:sz w:val="24"/>
                <w:szCs w:val="24"/>
              </w:rPr>
            </w:pPr>
            <w:r w:rsidRPr="00556ECC">
              <w:rPr>
                <w:rFonts w:ascii="Times New Roman" w:hAnsi="Times New Roman" w:cs="Times New Roman"/>
                <w:sz w:val="24"/>
                <w:szCs w:val="24"/>
              </w:rPr>
              <w:t xml:space="preserve">Saistošie noteikumi veicinās Jelgavas </w:t>
            </w:r>
            <w:proofErr w:type="spellStart"/>
            <w:r w:rsidRPr="00556ECC">
              <w:rPr>
                <w:rFonts w:ascii="Times New Roman" w:hAnsi="Times New Roman" w:cs="Times New Roman"/>
                <w:sz w:val="24"/>
                <w:szCs w:val="24"/>
              </w:rPr>
              <w:t>valstspilsētas</w:t>
            </w:r>
            <w:proofErr w:type="spellEnd"/>
            <w:r w:rsidRPr="00556ECC">
              <w:rPr>
                <w:rFonts w:ascii="Times New Roman" w:hAnsi="Times New Roman" w:cs="Times New Roman"/>
                <w:sz w:val="24"/>
                <w:szCs w:val="24"/>
              </w:rPr>
              <w:t xml:space="preserve"> pašvaldībā (turpmāk – Pašvaldība) jaunu zemas īres maksa</w:t>
            </w:r>
            <w:bookmarkStart w:id="1" w:name="_GoBack"/>
            <w:bookmarkEnd w:id="1"/>
            <w:r w:rsidRPr="00556ECC">
              <w:rPr>
                <w:rFonts w:ascii="Times New Roman" w:hAnsi="Times New Roman" w:cs="Times New Roman"/>
                <w:sz w:val="24"/>
                <w:szCs w:val="24"/>
              </w:rPr>
              <w:t>s dzīvojamo māju dzīvokļu pieejamību mājsaimniecībām, kuras nepietiekamu ienākumu dēļ nevar atļauties mājokli uz tirgus nosacījumiem, kā arī palielinās nekustamo īpašumu attīstītāju aktivitāti Pašvaldībā.</w:t>
            </w:r>
          </w:p>
          <w:p w14:paraId="10A710F5" w14:textId="77777777" w:rsidR="00556ECC" w:rsidRDefault="00556ECC" w:rsidP="00556ECC">
            <w:pPr>
              <w:widowControl w:val="0"/>
              <w:spacing w:after="0" w:line="240" w:lineRule="auto"/>
              <w:ind w:right="102"/>
              <w:jc w:val="both"/>
              <w:textAlignment w:val="baseline"/>
              <w:rPr>
                <w:rFonts w:ascii="Times New Roman" w:hAnsi="Times New Roman" w:cs="Times New Roman"/>
                <w:sz w:val="24"/>
                <w:szCs w:val="24"/>
              </w:rPr>
            </w:pPr>
          </w:p>
          <w:p w14:paraId="74423CE0" w14:textId="77777777" w:rsidR="00556ECC" w:rsidRPr="00556ECC" w:rsidRDefault="00556ECC" w:rsidP="00556ECC">
            <w:pPr>
              <w:jc w:val="both"/>
              <w:rPr>
                <w:rFonts w:ascii="Times New Roman" w:hAnsi="Times New Roman" w:cs="Times New Roman"/>
                <w:sz w:val="24"/>
                <w:szCs w:val="24"/>
              </w:rPr>
            </w:pPr>
            <w:r w:rsidRPr="00556ECC">
              <w:rPr>
                <w:rFonts w:ascii="Times New Roman" w:hAnsi="Times New Roman" w:cs="Times New Roman"/>
                <w:sz w:val="24"/>
                <w:szCs w:val="24"/>
              </w:rPr>
              <w:t xml:space="preserve">Saistošie noteikumi ietver zemas īres maksas dzīvojamo māju dzīvokļu izīrēšanai nepieciešamo tiesisko regulējumu, kurš nosaka mājsaimniecības un kooperatīvo sabiedrību biedrus (turpmāk – biedri), kuri ir tiesīgi reģistrēties īres dzīvokļu reģistrā. Lai reģistrētos īres dzīvokļu reģistrā, mājsaimniecību un biedru mājsaimniecību kopējiem mēneša neto vidējiem ienākumiem, par kuriem maksāts iedzīvotāju ienākumu nodoklis atbilstoši Valsts ieņēmumu dienesta vai </w:t>
            </w:r>
            <w:proofErr w:type="spellStart"/>
            <w:r w:rsidRPr="00556ECC">
              <w:rPr>
                <w:rFonts w:ascii="Times New Roman" w:hAnsi="Times New Roman" w:cs="Times New Roman"/>
                <w:sz w:val="24"/>
                <w:szCs w:val="24"/>
              </w:rPr>
              <w:t>Kredītinformācijas</w:t>
            </w:r>
            <w:proofErr w:type="spellEnd"/>
            <w:r w:rsidRPr="00556ECC">
              <w:rPr>
                <w:rFonts w:ascii="Times New Roman" w:hAnsi="Times New Roman" w:cs="Times New Roman"/>
                <w:sz w:val="24"/>
                <w:szCs w:val="24"/>
              </w:rPr>
              <w:t xml:space="preserve"> biroja, vai līdzvērtīgas ārvalstu nodokļu administrācijas izziņai, iepriekšējā taksācijas gadā ir jābūt šādiem:</w:t>
            </w:r>
          </w:p>
          <w:p w14:paraId="2C264E38" w14:textId="77777777" w:rsidR="00556ECC" w:rsidRPr="00556ECC" w:rsidRDefault="00556ECC" w:rsidP="00556ECC">
            <w:pPr>
              <w:pStyle w:val="NormalWeb"/>
              <w:jc w:val="both"/>
            </w:pPr>
            <w:r w:rsidRPr="00556ECC">
              <w:t xml:space="preserve">1. nepārsniedz 980 </w:t>
            </w:r>
            <w:proofErr w:type="spellStart"/>
            <w:r w:rsidRPr="00556ECC">
              <w:rPr>
                <w:i/>
                <w:iCs/>
              </w:rPr>
              <w:t>euro</w:t>
            </w:r>
            <w:proofErr w:type="spellEnd"/>
            <w:r w:rsidRPr="00556ECC">
              <w:t xml:space="preserve"> vienas istabas dzīvoklim;</w:t>
            </w:r>
          </w:p>
          <w:p w14:paraId="54938319" w14:textId="77777777" w:rsidR="00556ECC" w:rsidRPr="00556ECC" w:rsidRDefault="00556ECC" w:rsidP="00556ECC">
            <w:pPr>
              <w:pStyle w:val="NormalWeb"/>
              <w:jc w:val="both"/>
            </w:pPr>
            <w:r w:rsidRPr="00556ECC">
              <w:lastRenderedPageBreak/>
              <w:t xml:space="preserve">2. nepārsniedz 1635 </w:t>
            </w:r>
            <w:proofErr w:type="spellStart"/>
            <w:r w:rsidRPr="00556ECC">
              <w:rPr>
                <w:i/>
                <w:iCs/>
              </w:rPr>
              <w:t>euro</w:t>
            </w:r>
            <w:proofErr w:type="spellEnd"/>
            <w:r w:rsidRPr="00556ECC">
              <w:t xml:space="preserve"> divu istabu dzīvoklim;</w:t>
            </w:r>
          </w:p>
          <w:p w14:paraId="3A193E3C" w14:textId="77777777" w:rsidR="00556ECC" w:rsidRPr="00556ECC" w:rsidRDefault="00556ECC" w:rsidP="00556ECC">
            <w:pPr>
              <w:pStyle w:val="NormalWeb"/>
              <w:jc w:val="both"/>
            </w:pPr>
            <w:r w:rsidRPr="00556ECC">
              <w:t xml:space="preserve">3. nepārsniedz 2450 </w:t>
            </w:r>
            <w:proofErr w:type="spellStart"/>
            <w:r w:rsidRPr="00556ECC">
              <w:rPr>
                <w:i/>
                <w:iCs/>
              </w:rPr>
              <w:t>euro</w:t>
            </w:r>
            <w:proofErr w:type="spellEnd"/>
            <w:r w:rsidRPr="00556ECC">
              <w:t xml:space="preserve"> trīs un vairāk istabu dzīvoklim.</w:t>
            </w:r>
          </w:p>
          <w:p w14:paraId="757549B4" w14:textId="77777777" w:rsidR="00556ECC" w:rsidRPr="00556ECC" w:rsidRDefault="00556ECC" w:rsidP="00556ECC">
            <w:pPr>
              <w:pStyle w:val="NormalWeb"/>
              <w:jc w:val="both"/>
            </w:pPr>
            <w:r w:rsidRPr="00556ECC">
              <w:t xml:space="preserve">Sākot ar 2023. gada 1. janvāri kopējais mēneša neto vidējo ienākumu līmenis ik gadu tiks mainīts un publicēts akciju sabiedrības “Attīstības finanšu institūcija </w:t>
            </w:r>
            <w:proofErr w:type="spellStart"/>
            <w:r w:rsidRPr="00556ECC">
              <w:t>Altum</w:t>
            </w:r>
            <w:proofErr w:type="spellEnd"/>
            <w:r w:rsidRPr="00556ECC">
              <w:t xml:space="preserve">”, Ekonomikas ministrijas un sabiedrības ar ierobežotu atbildību “Publisko aktīvu pārvaldītājs </w:t>
            </w:r>
            <w:proofErr w:type="spellStart"/>
            <w:r w:rsidRPr="00556ECC">
              <w:t>Possessor</w:t>
            </w:r>
            <w:proofErr w:type="spellEnd"/>
            <w:r w:rsidRPr="00556ECC">
              <w:t>” mājaslapā.</w:t>
            </w:r>
          </w:p>
          <w:p w14:paraId="2F996A4A" w14:textId="77777777" w:rsidR="00556ECC" w:rsidRPr="00556ECC" w:rsidRDefault="00556ECC" w:rsidP="00556ECC">
            <w:pPr>
              <w:pStyle w:val="NormalWeb"/>
              <w:jc w:val="both"/>
            </w:pPr>
            <w:r w:rsidRPr="00556ECC">
              <w:t xml:space="preserve">Saistošie noteikumi ietver arī kārtību kādā mājsaimniecības un biedru mājsaimniecības reģistrējamas un izslēdzamas no īres dzīvokļu reģistra un nosaka reģistra grupas. Mājsaimniecības īres dzīvokļu reģistrā reģistrēs divās grupās – prioritārās mājsaimniecības un vispārējās mājsaimniecības, kooperatīvo sabiedrību biedrus īres dzīvokļu reģistrā reģistrēs kooperatīvo sabiedrību biedru rindā. </w:t>
            </w:r>
          </w:p>
          <w:p w14:paraId="3D68C349" w14:textId="36AD11D9" w:rsidR="00556ECC" w:rsidRPr="00556ECC" w:rsidRDefault="00556ECC" w:rsidP="00556EC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556ECC">
              <w:rPr>
                <w:rFonts w:ascii="Times New Roman" w:hAnsi="Times New Roman" w:cs="Times New Roman"/>
                <w:sz w:val="24"/>
                <w:szCs w:val="24"/>
              </w:rPr>
              <w:t>Saistošie noteikumi nosaka arī dzīvokļu izīrēšanas kārtību mājsaimniecībām un biedriem, kas ietver arī dzīvokļu izīrēšanas secību. Kā pirmajām dzīvokļi tiks piedāvāti prioritārās grupas mājsaimniecībām un pēc tam vispārējās grupas mājsaimniecībām, attiecībā uz abām grupām ievērojot secību, kādā tās ir reģistrētas īres dzīvokļu reģistrā. Biedriem dzīvokļi tiks piedāvāti tādā secībā, kādā tie ir reģistrēti īres dzīvokļu reģistrā. Mājsaimniecības un biedrus īres dzīvokļu reģistrā reģistrēs un attiecīgus lēmumus pieņems Pašvaldības Dzīvokļu komisija.</w:t>
            </w:r>
          </w:p>
        </w:tc>
      </w:tr>
      <w:tr w:rsidR="00EB0D70" w:rsidRPr="00EB0D70" w14:paraId="479FBC4B"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4EB92B77"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07A05C" w14:textId="00E45ED0" w:rsidR="00EB0D70" w:rsidRPr="000B6255" w:rsidRDefault="00556ECC" w:rsidP="00556EC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ietekme uz Pašvaldības budžetu.</w:t>
            </w:r>
          </w:p>
        </w:tc>
      </w:tr>
      <w:tr w:rsidR="00EB0D70" w:rsidRPr="00EB0D70" w14:paraId="79C442D2"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60BB39" w14:textId="0BF48267" w:rsidR="001771C7" w:rsidRDefault="00485D4B" w:rsidP="00485D4B">
            <w:pPr>
              <w:widowControl w:val="0"/>
              <w:spacing w:after="0" w:line="240" w:lineRule="auto"/>
              <w:ind w:right="102"/>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Saistošo noteikumu p</w:t>
            </w:r>
            <w:r w:rsidRPr="00556ECC">
              <w:rPr>
                <w:rFonts w:ascii="Times New Roman" w:hAnsi="Times New Roman" w:cs="Times New Roman"/>
                <w:sz w:val="24"/>
                <w:szCs w:val="24"/>
              </w:rPr>
              <w:t xml:space="preserve">rioritārās grupas mājsaimniecības ir izvēlētas </w:t>
            </w:r>
            <w:r w:rsidR="001771C7">
              <w:rPr>
                <w:rFonts w:ascii="Times New Roman" w:hAnsi="Times New Roman" w:cs="Times New Roman"/>
                <w:sz w:val="24"/>
                <w:szCs w:val="24"/>
              </w:rPr>
              <w:t xml:space="preserve">tai skaitā </w:t>
            </w:r>
            <w:r w:rsidRPr="00556ECC">
              <w:rPr>
                <w:rFonts w:ascii="Times New Roman" w:hAnsi="Times New Roman" w:cs="Times New Roman"/>
                <w:sz w:val="24"/>
                <w:szCs w:val="24"/>
              </w:rPr>
              <w:t xml:space="preserve">ņemot vērā Pašvaldības iedzīvotāju pieprasījumu pēc dzīvojamām telpām, kuras saskaņā ar likumu </w:t>
            </w:r>
            <w:r w:rsidRPr="00107B5B">
              <w:rPr>
                <w:rFonts w:ascii="Times New Roman" w:hAnsi="Times New Roman" w:cs="Times New Roman"/>
                <w:sz w:val="24"/>
                <w:szCs w:val="24"/>
              </w:rPr>
              <w:t>“</w:t>
            </w:r>
            <w:hyperlink r:id="rId8" w:tgtFrame="_blank" w:history="1">
              <w:r w:rsidRPr="00107B5B">
                <w:rPr>
                  <w:rStyle w:val="Hyperlink"/>
                  <w:rFonts w:ascii="Times New Roman" w:hAnsi="Times New Roman" w:cs="Times New Roman"/>
                  <w:color w:val="auto"/>
                  <w:sz w:val="24"/>
                  <w:szCs w:val="24"/>
                </w:rPr>
                <w:t>Par palīdzību dzīvokļa jautājumu risināšanā</w:t>
              </w:r>
            </w:hyperlink>
            <w:r w:rsidRPr="00556ECC">
              <w:rPr>
                <w:rFonts w:ascii="Times New Roman" w:hAnsi="Times New Roman" w:cs="Times New Roman"/>
                <w:sz w:val="24"/>
                <w:szCs w:val="24"/>
              </w:rPr>
              <w:t xml:space="preserve">” Pašvaldība nevar nodrošināt ar dzīvojamo telpu, jo tās nav maznodrošinātas mājsaimniecības. </w:t>
            </w:r>
          </w:p>
          <w:p w14:paraId="3E3B5A0C" w14:textId="77777777" w:rsidR="001771C7" w:rsidRDefault="001771C7" w:rsidP="00485D4B">
            <w:pPr>
              <w:widowControl w:val="0"/>
              <w:spacing w:after="0" w:line="240" w:lineRule="auto"/>
              <w:ind w:right="102"/>
              <w:contextualSpacing/>
              <w:jc w:val="both"/>
              <w:textAlignment w:val="baseline"/>
              <w:rPr>
                <w:rFonts w:ascii="Times New Roman" w:hAnsi="Times New Roman" w:cs="Times New Roman"/>
                <w:sz w:val="24"/>
                <w:szCs w:val="24"/>
              </w:rPr>
            </w:pPr>
          </w:p>
          <w:p w14:paraId="051F1F95" w14:textId="00747D23" w:rsidR="00485D4B" w:rsidRDefault="00485D4B" w:rsidP="00485D4B">
            <w:pPr>
              <w:widowControl w:val="0"/>
              <w:spacing w:after="0" w:line="240" w:lineRule="auto"/>
              <w:ind w:right="102"/>
              <w:contextualSpacing/>
              <w:jc w:val="both"/>
              <w:textAlignment w:val="baseline"/>
              <w:rPr>
                <w:rFonts w:ascii="Times New Roman" w:eastAsia="Times New Roman" w:hAnsi="Times New Roman" w:cs="Times New Roman"/>
                <w:sz w:val="24"/>
                <w:szCs w:val="24"/>
                <w:lang w:eastAsia="lv-LV"/>
              </w:rPr>
            </w:pPr>
            <w:r w:rsidRPr="00556ECC">
              <w:rPr>
                <w:rFonts w:ascii="Times New Roman" w:hAnsi="Times New Roman" w:cs="Times New Roman"/>
                <w:sz w:val="24"/>
                <w:szCs w:val="24"/>
              </w:rPr>
              <w:t>Kā prioritāras tiek noteiktas mājsaimniecības, kurās ir persona ar  1., 2 vai 3. grupas invaliditāti vai bērnu invalīdu</w:t>
            </w:r>
            <w:r w:rsidR="00390113">
              <w:rPr>
                <w:rFonts w:ascii="Times New Roman" w:hAnsi="Times New Roman" w:cs="Times New Roman"/>
                <w:sz w:val="24"/>
                <w:szCs w:val="24"/>
              </w:rPr>
              <w:t xml:space="preserve"> (vecumā līdz 18 gadiem vai līdz 24 gadu vecumam, kurš iegūst vispārējo, profesionālo vai augstāko izglītību)</w:t>
            </w:r>
            <w:r w:rsidRPr="00556ECC">
              <w:rPr>
                <w:rFonts w:ascii="Times New Roman" w:hAnsi="Times New Roman" w:cs="Times New Roman"/>
                <w:sz w:val="24"/>
                <w:szCs w:val="24"/>
              </w:rPr>
              <w:t xml:space="preserve">, kā arī mājsaimniecības, </w:t>
            </w:r>
            <w:r w:rsidR="001771C7">
              <w:rPr>
                <w:rFonts w:ascii="Times New Roman" w:hAnsi="Times New Roman" w:cs="Times New Roman"/>
                <w:sz w:val="24"/>
                <w:szCs w:val="24"/>
              </w:rPr>
              <w:t>kurās dzīvo un kuru apgādībā ir vismaz trīs bērni vecumā līdz 18 gadiem vai līdz 24 gadu vecumam</w:t>
            </w:r>
            <w:r w:rsidR="00390113">
              <w:rPr>
                <w:rFonts w:ascii="Times New Roman" w:hAnsi="Times New Roman" w:cs="Times New Roman"/>
                <w:sz w:val="24"/>
                <w:szCs w:val="24"/>
              </w:rPr>
              <w:t xml:space="preserve">, kuri iegūst vispārējo, profesionālo vai augstāko izglītību,. Tāpat kā prioritāras tiek noteiktas mājsaimniecības, </w:t>
            </w:r>
            <w:r w:rsidRPr="00556ECC">
              <w:rPr>
                <w:rFonts w:ascii="Times New Roman" w:hAnsi="Times New Roman" w:cs="Times New Roman"/>
                <w:sz w:val="24"/>
                <w:szCs w:val="24"/>
              </w:rPr>
              <w:t>kurās ir kvalificēts speciālists, kas atbilst kādai no Pašvaldības attīstības programmā ietvertajai  nozarei: veselības aprūpe; izglītība; zinātne; sociālā palīdzība un sociālie pakalpojumi; sabiedriskā kārtība un drošība; kultūra; sports; uzņēmējdarbība – kvalificēti speciālisti kokapstrādes, pārtikas, mašīnbūves, metālapstrādes jomā.</w:t>
            </w:r>
            <w:r>
              <w:rPr>
                <w:rFonts w:ascii="Times New Roman" w:hAnsi="Times New Roman" w:cs="Times New Roman"/>
                <w:sz w:val="24"/>
                <w:szCs w:val="24"/>
              </w:rPr>
              <w:t xml:space="preserve"> Tādējādi </w:t>
            </w:r>
            <w:r>
              <w:rPr>
                <w:rFonts w:ascii="Times New Roman" w:eastAsia="Times New Roman" w:hAnsi="Times New Roman" w:cs="Times New Roman"/>
                <w:sz w:val="24"/>
                <w:szCs w:val="24"/>
                <w:lang w:eastAsia="lv-LV"/>
              </w:rPr>
              <w:t>Saistošie noteikumi veicinās mājokļu pieejamību iepriekš minētajām personu grupām.</w:t>
            </w:r>
          </w:p>
          <w:p w14:paraId="6018E454" w14:textId="77777777" w:rsidR="002718F9" w:rsidRDefault="002718F9" w:rsidP="00556ECC">
            <w:pPr>
              <w:widowControl w:val="0"/>
              <w:spacing w:after="0" w:line="240" w:lineRule="auto"/>
              <w:ind w:right="102"/>
              <w:contextualSpacing/>
              <w:jc w:val="both"/>
              <w:textAlignment w:val="baseline"/>
              <w:rPr>
                <w:rFonts w:ascii="Times New Roman" w:eastAsia="Times New Roman" w:hAnsi="Times New Roman" w:cs="Times New Roman"/>
                <w:sz w:val="24"/>
                <w:szCs w:val="24"/>
                <w:lang w:eastAsia="lv-LV"/>
              </w:rPr>
            </w:pPr>
          </w:p>
          <w:p w14:paraId="218917E1" w14:textId="77777777" w:rsidR="00485D4B" w:rsidRDefault="002718F9" w:rsidP="00556ECC">
            <w:pPr>
              <w:widowControl w:val="0"/>
              <w:spacing w:after="0" w:line="240" w:lineRule="auto"/>
              <w:ind w:right="102"/>
              <w:contextualSpacing/>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Saistošajiem noteikumiem nav ietekme uz vidi, </w:t>
            </w:r>
            <w:r w:rsidR="00485D4B">
              <w:rPr>
                <w:rFonts w:ascii="Times New Roman" w:eastAsia="Times New Roman" w:hAnsi="Times New Roman" w:cs="Times New Roman"/>
                <w:sz w:val="24"/>
                <w:szCs w:val="24"/>
                <w:lang w:eastAsia="lv-LV"/>
              </w:rPr>
              <w:t xml:space="preserve">kā arī </w:t>
            </w:r>
            <w:r>
              <w:rPr>
                <w:rFonts w:ascii="Times New Roman" w:eastAsia="Times New Roman" w:hAnsi="Times New Roman" w:cs="Times New Roman"/>
                <w:sz w:val="24"/>
                <w:szCs w:val="24"/>
                <w:lang w:eastAsia="lv-LV"/>
              </w:rPr>
              <w:t xml:space="preserve">nav tiešas </w:t>
            </w:r>
            <w:r>
              <w:rPr>
                <w:rFonts w:ascii="Times New Roman" w:eastAsia="Times New Roman" w:hAnsi="Times New Roman" w:cs="Times New Roman"/>
                <w:sz w:val="24"/>
                <w:szCs w:val="24"/>
                <w:lang w:eastAsia="lv-LV"/>
              </w:rPr>
              <w:lastRenderedPageBreak/>
              <w:t>ietekmes uz iedzīvotāju veselību</w:t>
            </w:r>
            <w:r w:rsidR="00485D4B">
              <w:rPr>
                <w:rFonts w:ascii="Times New Roman" w:eastAsia="Times New Roman" w:hAnsi="Times New Roman" w:cs="Times New Roman"/>
                <w:sz w:val="24"/>
                <w:szCs w:val="24"/>
                <w:lang w:eastAsia="lv-LV"/>
              </w:rPr>
              <w:t>.</w:t>
            </w:r>
          </w:p>
          <w:p w14:paraId="0E374C76" w14:textId="77777777" w:rsidR="00485D4B" w:rsidRDefault="00485D4B" w:rsidP="00556ECC">
            <w:pPr>
              <w:widowControl w:val="0"/>
              <w:spacing w:after="0" w:line="240" w:lineRule="auto"/>
              <w:ind w:right="102"/>
              <w:contextualSpacing/>
              <w:jc w:val="both"/>
              <w:textAlignment w:val="baseline"/>
              <w:rPr>
                <w:rFonts w:ascii="Times New Roman" w:eastAsia="Times New Roman" w:hAnsi="Times New Roman" w:cs="Times New Roman"/>
                <w:sz w:val="24"/>
                <w:szCs w:val="24"/>
                <w:lang w:eastAsia="lv-LV"/>
              </w:rPr>
            </w:pPr>
          </w:p>
          <w:p w14:paraId="35FC5F8E" w14:textId="2387077F" w:rsidR="002718F9" w:rsidRDefault="00485D4B" w:rsidP="00556ECC">
            <w:pPr>
              <w:widowControl w:val="0"/>
              <w:spacing w:after="0" w:line="240" w:lineRule="auto"/>
              <w:ind w:right="102"/>
              <w:contextualSpacing/>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Saistošajiem noteikumiem</w:t>
            </w:r>
            <w:r w:rsidR="002718F9">
              <w:rPr>
                <w:rFonts w:ascii="Times New Roman" w:eastAsia="Times New Roman" w:hAnsi="Times New Roman" w:cs="Times New Roman"/>
                <w:sz w:val="24"/>
                <w:szCs w:val="24"/>
                <w:lang w:eastAsia="lv-LV"/>
              </w:rPr>
              <w:t xml:space="preserve"> tiks veicināta uzņēmējdarbības aktivitāte nekustamā īpašuma projektu attīstītāju starpā, kuri vēlēsies iesaistīties zemas īres maksas mājokļu būvniecības projektā.</w:t>
            </w:r>
          </w:p>
          <w:p w14:paraId="2C6B3EA3" w14:textId="77777777" w:rsidR="002718F9" w:rsidRPr="002718F9" w:rsidRDefault="002718F9" w:rsidP="00556ECC">
            <w:pPr>
              <w:widowControl w:val="0"/>
              <w:spacing w:after="0" w:line="240" w:lineRule="auto"/>
              <w:ind w:right="102"/>
              <w:contextualSpacing/>
              <w:jc w:val="both"/>
              <w:textAlignment w:val="baseline"/>
              <w:rPr>
                <w:rFonts w:ascii="Times New Roman" w:eastAsia="Times New Roman" w:hAnsi="Times New Roman" w:cs="Times New Roman"/>
                <w:sz w:val="24"/>
                <w:szCs w:val="24"/>
                <w:lang w:eastAsia="lv-LV"/>
              </w:rPr>
            </w:pPr>
          </w:p>
          <w:p w14:paraId="465D0637" w14:textId="1444290D" w:rsidR="00F823A4" w:rsidRPr="005E4425" w:rsidRDefault="001771C7" w:rsidP="001771C7">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Saistošo noteikumu regulējumam nav ietekme uz </w:t>
            </w:r>
            <w:r w:rsidR="00363BF1">
              <w:rPr>
                <w:rFonts w:ascii="Times New Roman" w:eastAsia="Times New Roman" w:hAnsi="Times New Roman" w:cs="Times New Roman"/>
                <w:bCs/>
                <w:sz w:val="24"/>
                <w:szCs w:val="24"/>
                <w:lang w:eastAsia="lv-LV"/>
              </w:rPr>
              <w:t>konkurenci</w:t>
            </w:r>
            <w:r>
              <w:rPr>
                <w:rFonts w:ascii="Times New Roman" w:eastAsia="Times New Roman" w:hAnsi="Times New Roman" w:cs="Times New Roman"/>
                <w:bCs/>
                <w:sz w:val="24"/>
                <w:szCs w:val="24"/>
                <w:lang w:eastAsia="lv-LV"/>
              </w:rPr>
              <w:t>.</w:t>
            </w:r>
          </w:p>
        </w:tc>
      </w:tr>
      <w:tr w:rsidR="00EB0D70" w:rsidRPr="00EB0D70" w14:paraId="500FD1C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2365E1CA"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1A0197" w14:textId="1FF301B6" w:rsidR="00F217D7" w:rsidRPr="00F217D7" w:rsidRDefault="00F217D7" w:rsidP="00F217D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F217D7">
              <w:rPr>
                <w:rFonts w:ascii="Times New Roman" w:eastAsia="Times New Roman" w:hAnsi="Times New Roman" w:cs="Times New Roman"/>
                <w:sz w:val="24"/>
                <w:szCs w:val="24"/>
                <w:lang w:eastAsia="lv-LV"/>
              </w:rPr>
              <w:t xml:space="preserve">Personām, kuras vēlas īrēt zemas īres </w:t>
            </w:r>
            <w:r>
              <w:rPr>
                <w:rFonts w:ascii="Times New Roman" w:eastAsia="Times New Roman" w:hAnsi="Times New Roman" w:cs="Times New Roman"/>
                <w:sz w:val="24"/>
                <w:szCs w:val="24"/>
                <w:lang w:eastAsia="lv-LV"/>
              </w:rPr>
              <w:t xml:space="preserve">maksas </w:t>
            </w:r>
            <w:r w:rsidR="0032562B">
              <w:rPr>
                <w:rFonts w:ascii="Times New Roman" w:eastAsia="Times New Roman" w:hAnsi="Times New Roman" w:cs="Times New Roman"/>
                <w:sz w:val="24"/>
                <w:szCs w:val="24"/>
                <w:lang w:eastAsia="lv-LV"/>
              </w:rPr>
              <w:t>dzīvokli</w:t>
            </w:r>
            <w:r w:rsidRPr="00F217D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Pašvaldībā </w:t>
            </w:r>
            <w:r w:rsidR="0032562B">
              <w:rPr>
                <w:rFonts w:ascii="Times New Roman" w:eastAsia="Times New Roman" w:hAnsi="Times New Roman" w:cs="Times New Roman"/>
                <w:sz w:val="24"/>
                <w:szCs w:val="24"/>
                <w:lang w:eastAsia="lv-LV"/>
              </w:rPr>
              <w:t>jāiesniedz S</w:t>
            </w:r>
            <w:r w:rsidRPr="00F217D7">
              <w:rPr>
                <w:rFonts w:ascii="Times New Roman" w:eastAsia="Times New Roman" w:hAnsi="Times New Roman" w:cs="Times New Roman"/>
                <w:sz w:val="24"/>
                <w:szCs w:val="24"/>
                <w:lang w:eastAsia="lv-LV"/>
              </w:rPr>
              <w:t xml:space="preserve">aistošajos noteikumos norādītos dokumentus un jāatbilst </w:t>
            </w:r>
            <w:r w:rsidR="0032562B">
              <w:rPr>
                <w:rFonts w:ascii="Times New Roman" w:eastAsia="Times New Roman" w:hAnsi="Times New Roman" w:cs="Times New Roman"/>
                <w:sz w:val="24"/>
                <w:szCs w:val="24"/>
                <w:lang w:eastAsia="lv-LV"/>
              </w:rPr>
              <w:t>Saistošo noteikumu un</w:t>
            </w:r>
            <w:r w:rsidRPr="00F217D7">
              <w:rPr>
                <w:rFonts w:ascii="Times New Roman" w:eastAsia="Times New Roman" w:hAnsi="Times New Roman" w:cs="Times New Roman"/>
                <w:sz w:val="24"/>
                <w:szCs w:val="24"/>
                <w:lang w:eastAsia="lv-LV"/>
              </w:rPr>
              <w:t xml:space="preserve"> </w:t>
            </w:r>
            <w:r w:rsidR="0032562B">
              <w:rPr>
                <w:rFonts w:ascii="Times New Roman" w:hAnsi="Times New Roman" w:cs="Times New Roman"/>
                <w:sz w:val="24"/>
                <w:szCs w:val="24"/>
              </w:rPr>
              <w:t>MK noteikumos Nr. </w:t>
            </w:r>
            <w:r w:rsidR="0032562B" w:rsidRPr="00F217D7">
              <w:rPr>
                <w:rFonts w:ascii="Times New Roman" w:hAnsi="Times New Roman" w:cs="Times New Roman"/>
                <w:sz w:val="24"/>
                <w:szCs w:val="24"/>
              </w:rPr>
              <w:t>459</w:t>
            </w:r>
            <w:r w:rsidRPr="00F217D7">
              <w:rPr>
                <w:rFonts w:ascii="Times New Roman" w:eastAsia="Times New Roman" w:hAnsi="Times New Roman" w:cs="Times New Roman"/>
                <w:sz w:val="24"/>
                <w:szCs w:val="24"/>
                <w:lang w:eastAsia="lv-LV"/>
              </w:rPr>
              <w:t xml:space="preserve"> paredzētajiem kritērijiem.  </w:t>
            </w:r>
          </w:p>
          <w:p w14:paraId="53BBFD75" w14:textId="77777777" w:rsidR="00F217D7" w:rsidRPr="00F217D7" w:rsidRDefault="00F217D7" w:rsidP="00F217D7">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p w14:paraId="480A5947" w14:textId="77886CF1" w:rsidR="00EB0D70" w:rsidRPr="00EB0D70" w:rsidRDefault="00F217D7" w:rsidP="00485D4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F217D7">
              <w:rPr>
                <w:rFonts w:ascii="Times New Roman" w:eastAsia="Times New Roman" w:hAnsi="Times New Roman" w:cs="Times New Roman"/>
                <w:sz w:val="24"/>
                <w:szCs w:val="24"/>
                <w:lang w:eastAsia="lv-LV"/>
              </w:rPr>
              <w:t xml:space="preserve">Zemas īres </w:t>
            </w:r>
            <w:r w:rsidR="0032562B">
              <w:rPr>
                <w:rFonts w:ascii="Times New Roman" w:eastAsia="Times New Roman" w:hAnsi="Times New Roman" w:cs="Times New Roman"/>
                <w:sz w:val="24"/>
                <w:szCs w:val="24"/>
                <w:lang w:eastAsia="lv-LV"/>
              </w:rPr>
              <w:t xml:space="preserve">maksas </w:t>
            </w:r>
            <w:r w:rsidR="00485D4B">
              <w:rPr>
                <w:rFonts w:ascii="Times New Roman" w:eastAsia="Times New Roman" w:hAnsi="Times New Roman" w:cs="Times New Roman"/>
                <w:sz w:val="24"/>
                <w:szCs w:val="24"/>
                <w:lang w:eastAsia="lv-LV"/>
              </w:rPr>
              <w:t>dzīvokļu</w:t>
            </w:r>
            <w:r w:rsidRPr="00F217D7">
              <w:rPr>
                <w:rFonts w:ascii="Times New Roman" w:eastAsia="Times New Roman" w:hAnsi="Times New Roman" w:cs="Times New Roman"/>
                <w:sz w:val="24"/>
                <w:szCs w:val="24"/>
                <w:lang w:eastAsia="lv-LV"/>
              </w:rPr>
              <w:t xml:space="preserve"> īres rindas izveidošana neprasa papildu finanšu līdzekļus. </w:t>
            </w:r>
          </w:p>
        </w:tc>
      </w:tr>
      <w:tr w:rsidR="00EB0D70" w:rsidRPr="00EB0D70" w14:paraId="675531F8"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497688" w14:textId="51E42030" w:rsidR="00A165AA" w:rsidRPr="001327FB" w:rsidRDefault="0032562B"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A165AA">
              <w:rPr>
                <w:rFonts w:ascii="Times New Roman" w:eastAsia="Times New Roman" w:hAnsi="Times New Roman" w:cs="Times New Roman"/>
                <w:sz w:val="24"/>
                <w:szCs w:val="24"/>
                <w:lang w:eastAsia="lv-LV"/>
              </w:rPr>
              <w:t>aistībā</w:t>
            </w:r>
            <w:r>
              <w:rPr>
                <w:rFonts w:ascii="Times New Roman" w:eastAsia="Times New Roman" w:hAnsi="Times New Roman" w:cs="Times New Roman"/>
                <w:sz w:val="24"/>
                <w:szCs w:val="24"/>
                <w:lang w:eastAsia="lv-LV"/>
              </w:rPr>
              <w:t xml:space="preserve"> ar S</w:t>
            </w:r>
            <w:r w:rsidR="006C43AF">
              <w:rPr>
                <w:rFonts w:ascii="Times New Roman" w:eastAsia="Times New Roman" w:hAnsi="Times New Roman" w:cs="Times New Roman"/>
                <w:sz w:val="24"/>
                <w:szCs w:val="24"/>
                <w:lang w:eastAsia="lv-LV"/>
              </w:rPr>
              <w:t xml:space="preserve">aistošo noteikumu </w:t>
            </w:r>
            <w:r w:rsidR="00FF582B">
              <w:rPr>
                <w:rFonts w:ascii="Times New Roman" w:eastAsia="Times New Roman" w:hAnsi="Times New Roman" w:cs="Times New Roman"/>
                <w:sz w:val="24"/>
                <w:szCs w:val="24"/>
                <w:lang w:eastAsia="lv-LV"/>
              </w:rPr>
              <w:t>izpild</w:t>
            </w:r>
            <w:r w:rsidR="005E1AD6">
              <w:rPr>
                <w:rFonts w:ascii="Times New Roman" w:eastAsia="Times New Roman" w:hAnsi="Times New Roman" w:cs="Times New Roman"/>
                <w:sz w:val="24"/>
                <w:szCs w:val="24"/>
                <w:lang w:eastAsia="lv-LV"/>
              </w:rPr>
              <w:t>i</w:t>
            </w:r>
            <w:r w:rsidR="00FF582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palielināsies darba pienākumu apjoms esošajiem Pašvaldības iestādes “Centrālā pārvalde” Pašvaldības īpašumu apartamenta Dzīvojamā fonda nodaļas darbiniekiem </w:t>
            </w:r>
            <w:r w:rsidR="009963A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un Pašvaldības Dzīvokļu komisijai.</w:t>
            </w:r>
          </w:p>
        </w:tc>
      </w:tr>
      <w:tr w:rsidR="00EB0D70" w:rsidRPr="00EB0D70" w14:paraId="74ABE3E6"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DC54BE" w14:textId="4E87B745" w:rsidR="00EB0D70" w:rsidRPr="00EB0D70" w:rsidRDefault="00A165AA" w:rsidP="0032562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izpildei nav paredzēts izveidot jaunu institūciju.</w:t>
            </w:r>
          </w:p>
        </w:tc>
      </w:tr>
      <w:tr w:rsidR="00EB0D70" w:rsidRPr="00EB0D70" w14:paraId="26632A81"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728B9F" w14:textId="38AD9902" w:rsidR="00EB0D70" w:rsidRPr="00EB0D70" w:rsidRDefault="002821A8"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aistošie noteikumi ir piemēroti iecerētā mērķa sasniegšanas nodrošināšanai un paredz tikai to, kas ir vaja</w:t>
            </w:r>
            <w:r>
              <w:rPr>
                <w:rFonts w:ascii="Times New Roman" w:eastAsia="Times New Roman" w:hAnsi="Times New Roman" w:cs="Times New Roman"/>
                <w:sz w:val="24"/>
                <w:szCs w:val="24"/>
                <w:lang w:eastAsia="lv-LV"/>
              </w:rPr>
              <w:t>dzīgs minētā mērķa sasniegšanai.</w:t>
            </w:r>
            <w:r w:rsidR="00EB0D70" w:rsidRPr="00EB0D70">
              <w:rPr>
                <w:rFonts w:ascii="Times New Roman" w:eastAsia="Times New Roman" w:hAnsi="Times New Roman" w:cs="Times New Roman"/>
                <w:sz w:val="24"/>
                <w:szCs w:val="24"/>
                <w:lang w:eastAsia="lv-LV"/>
              </w:rPr>
              <w:t> </w:t>
            </w:r>
          </w:p>
        </w:tc>
      </w:tr>
      <w:tr w:rsidR="00EB0D70" w:rsidRPr="00EB0D70" w14:paraId="19F972D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73139D" w14:textId="77777777" w:rsidR="00A165AA" w:rsidRDefault="00A165AA" w:rsidP="00A165AA">
            <w:pPr>
              <w:widowControl w:val="0"/>
              <w:spacing w:after="0" w:line="240" w:lineRule="auto"/>
              <w:ind w:right="102"/>
              <w:jc w:val="both"/>
              <w:textAlignment w:val="baseline"/>
              <w:rPr>
                <w:rFonts w:ascii="Times New Roman" w:hAnsi="Times New Roman" w:cs="Times New Roman"/>
                <w:sz w:val="24"/>
                <w:szCs w:val="24"/>
              </w:rPr>
            </w:pPr>
            <w:r w:rsidRPr="00A165AA">
              <w:rPr>
                <w:rFonts w:ascii="Times New Roman" w:hAnsi="Times New Roman" w:cs="Times New Roman"/>
                <w:sz w:val="24"/>
                <w:szCs w:val="24"/>
              </w:rPr>
              <w:t xml:space="preserve">Saistošo noteikumu projekts un tam pievienotais paskaidrojuma raksts 23.03.2023. publicēts pašvaldības oficiālajā tīmekļvietnē </w:t>
            </w:r>
            <w:hyperlink r:id="rId9" w:history="1">
              <w:r w:rsidRPr="00107B5B">
                <w:rPr>
                  <w:rStyle w:val="Hyperlink"/>
                  <w:rFonts w:ascii="Times New Roman" w:hAnsi="Times New Roman" w:cs="Times New Roman"/>
                  <w:color w:val="auto"/>
                  <w:sz w:val="24"/>
                  <w:szCs w:val="24"/>
                </w:rPr>
                <w:t>www.jelgava.lv</w:t>
              </w:r>
            </w:hyperlink>
            <w:r w:rsidRPr="00A165AA">
              <w:rPr>
                <w:rFonts w:ascii="Times New Roman" w:hAnsi="Times New Roman" w:cs="Times New Roman"/>
                <w:sz w:val="24"/>
                <w:szCs w:val="24"/>
              </w:rPr>
              <w:t xml:space="preserve"> sabiedrības viedokļa noskaidrošanai, paredzot termiņu viedokļu sniegšanai līdz 09.04.2023.</w:t>
            </w:r>
          </w:p>
          <w:p w14:paraId="13D640BE" w14:textId="77777777" w:rsidR="00A165AA" w:rsidRPr="00A165AA" w:rsidRDefault="00A165AA" w:rsidP="00A165AA">
            <w:pPr>
              <w:widowControl w:val="0"/>
              <w:spacing w:after="0" w:line="240" w:lineRule="auto"/>
              <w:ind w:right="102"/>
              <w:jc w:val="both"/>
              <w:textAlignment w:val="baseline"/>
              <w:rPr>
                <w:rFonts w:ascii="Times New Roman" w:hAnsi="Times New Roman" w:cs="Times New Roman"/>
                <w:sz w:val="24"/>
                <w:szCs w:val="24"/>
              </w:rPr>
            </w:pPr>
          </w:p>
          <w:p w14:paraId="5C2531EF" w14:textId="15D31F26" w:rsidR="00EB0D70" w:rsidRPr="00EB0D70" w:rsidRDefault="00A165AA"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A165AA">
              <w:rPr>
                <w:rFonts w:ascii="Times New Roman" w:hAnsi="Times New Roman" w:cs="Times New Roman"/>
                <w:sz w:val="24"/>
                <w:szCs w:val="24"/>
              </w:rPr>
              <w:t xml:space="preserve">Pašvaldībā nav saņemti sabiedrības viedokļi </w:t>
            </w:r>
            <w:r>
              <w:rPr>
                <w:rFonts w:ascii="Times New Roman" w:hAnsi="Times New Roman" w:cs="Times New Roman"/>
                <w:sz w:val="24"/>
                <w:szCs w:val="24"/>
              </w:rPr>
              <w:t>par S</w:t>
            </w:r>
            <w:r w:rsidRPr="00A165AA">
              <w:rPr>
                <w:rFonts w:ascii="Times New Roman" w:hAnsi="Times New Roman" w:cs="Times New Roman"/>
                <w:sz w:val="24"/>
                <w:szCs w:val="24"/>
              </w:rPr>
              <w:t>aistošo noteikumu projektu.</w:t>
            </w:r>
          </w:p>
        </w:tc>
      </w:tr>
    </w:tbl>
    <w:p w14:paraId="7891FED5" w14:textId="77777777" w:rsidR="00EB0D70" w:rsidRDefault="00EB0D70" w:rsidP="00FC7821">
      <w:pPr>
        <w:spacing w:after="0"/>
        <w:rPr>
          <w:rFonts w:ascii="Times New Roman" w:eastAsia="Times New Roman" w:hAnsi="Times New Roman" w:cs="Times New Roman"/>
          <w:sz w:val="24"/>
          <w:szCs w:val="24"/>
          <w:lang w:eastAsia="lv-LV"/>
        </w:rPr>
      </w:pPr>
    </w:p>
    <w:p w14:paraId="13EA20A7" w14:textId="77777777" w:rsidR="00EB0D70" w:rsidRDefault="00EB0D70" w:rsidP="00FC7821">
      <w:pPr>
        <w:spacing w:after="0"/>
        <w:rPr>
          <w:rFonts w:ascii="Times New Roman" w:eastAsia="Times New Roman" w:hAnsi="Times New Roman" w:cs="Times New Roman"/>
          <w:sz w:val="24"/>
          <w:szCs w:val="24"/>
          <w:lang w:eastAsia="lv-LV"/>
        </w:rPr>
      </w:pPr>
    </w:p>
    <w:p w14:paraId="67C504F6" w14:textId="330921FF" w:rsidR="00FC7821" w:rsidRDefault="00326959" w:rsidP="00FC7821">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p w14:paraId="3F8DC44F" w14:textId="77777777" w:rsidR="008C7558" w:rsidRDefault="008C7558"/>
    <w:sectPr w:rsidR="008C7558" w:rsidSect="0032695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37BB4" w14:textId="77777777" w:rsidR="00840C6B" w:rsidRDefault="00840C6B" w:rsidP="008438A6">
      <w:pPr>
        <w:spacing w:after="0" w:line="240" w:lineRule="auto"/>
      </w:pPr>
      <w:r>
        <w:separator/>
      </w:r>
    </w:p>
  </w:endnote>
  <w:endnote w:type="continuationSeparator" w:id="0">
    <w:p w14:paraId="4E375E81" w14:textId="77777777" w:rsidR="00840C6B" w:rsidRDefault="00840C6B"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rFonts w:ascii="Times New Roman" w:hAnsi="Times New Roman" w:cs="Times New Roman"/>
        <w:noProof/>
        <w:sz w:val="20"/>
        <w:szCs w:val="20"/>
      </w:rPr>
    </w:sdtEndPr>
    <w:sdtContent>
      <w:p w14:paraId="4F9B535D" w14:textId="3E73810A" w:rsidR="00FF4C8E" w:rsidRPr="00B902BE" w:rsidRDefault="00FF4C8E" w:rsidP="008E5B84">
        <w:pPr>
          <w:pStyle w:val="Footer"/>
          <w:jc w:val="center"/>
          <w:rPr>
            <w:rFonts w:ascii="Times New Roman" w:hAnsi="Times New Roman" w:cs="Times New Roman"/>
            <w:noProof/>
          </w:rPr>
        </w:pPr>
        <w:r w:rsidRPr="00326959">
          <w:rPr>
            <w:rFonts w:ascii="Times New Roman" w:hAnsi="Times New Roman" w:cs="Times New Roman"/>
          </w:rPr>
          <w:fldChar w:fldCharType="begin"/>
        </w:r>
        <w:r w:rsidRPr="00326959">
          <w:rPr>
            <w:rFonts w:ascii="Times New Roman" w:hAnsi="Times New Roman" w:cs="Times New Roman"/>
          </w:rPr>
          <w:instrText xml:space="preserve"> PAGE   \* MERGEFORMAT </w:instrText>
        </w:r>
        <w:r w:rsidRPr="00326959">
          <w:rPr>
            <w:rFonts w:ascii="Times New Roman" w:hAnsi="Times New Roman" w:cs="Times New Roman"/>
          </w:rPr>
          <w:fldChar w:fldCharType="separate"/>
        </w:r>
        <w:r w:rsidR="008E5B84">
          <w:rPr>
            <w:rFonts w:ascii="Times New Roman" w:hAnsi="Times New Roman" w:cs="Times New Roman"/>
            <w:noProof/>
          </w:rPr>
          <w:t>3</w:t>
        </w:r>
        <w:r w:rsidRPr="0032695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4F668" w14:textId="77777777" w:rsidR="00840C6B" w:rsidRDefault="00840C6B" w:rsidP="008438A6">
      <w:pPr>
        <w:spacing w:after="0" w:line="240" w:lineRule="auto"/>
      </w:pPr>
      <w:r>
        <w:separator/>
      </w:r>
    </w:p>
  </w:footnote>
  <w:footnote w:type="continuationSeparator" w:id="0">
    <w:p w14:paraId="19D65A80" w14:textId="77777777" w:rsidR="00840C6B" w:rsidRDefault="00840C6B"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18"/>
  </w:num>
  <w:num w:numId="5">
    <w:abstractNumId w:val="22"/>
  </w:num>
  <w:num w:numId="6">
    <w:abstractNumId w:val="16"/>
  </w:num>
  <w:num w:numId="7">
    <w:abstractNumId w:val="4"/>
  </w:num>
  <w:num w:numId="8">
    <w:abstractNumId w:val="19"/>
  </w:num>
  <w:num w:numId="9">
    <w:abstractNumId w:val="2"/>
  </w:num>
  <w:num w:numId="10">
    <w:abstractNumId w:val="8"/>
  </w:num>
  <w:num w:numId="11">
    <w:abstractNumId w:val="7"/>
  </w:num>
  <w:num w:numId="12">
    <w:abstractNumId w:val="5"/>
  </w:num>
  <w:num w:numId="13">
    <w:abstractNumId w:val="12"/>
  </w:num>
  <w:num w:numId="14">
    <w:abstractNumId w:val="1"/>
  </w:num>
  <w:num w:numId="15">
    <w:abstractNumId w:val="21"/>
  </w:num>
  <w:num w:numId="16">
    <w:abstractNumId w:val="3"/>
  </w:num>
  <w:num w:numId="17">
    <w:abstractNumId w:val="20"/>
  </w:num>
  <w:num w:numId="18">
    <w:abstractNumId w:val="17"/>
  </w:num>
  <w:num w:numId="19">
    <w:abstractNumId w:val="24"/>
  </w:num>
  <w:num w:numId="20">
    <w:abstractNumId w:val="0"/>
  </w:num>
  <w:num w:numId="21">
    <w:abstractNumId w:val="9"/>
  </w:num>
  <w:num w:numId="22">
    <w:abstractNumId w:val="10"/>
  </w:num>
  <w:num w:numId="23">
    <w:abstractNumId w:val="11"/>
  </w:num>
  <w:num w:numId="24">
    <w:abstractNumId w:val="23"/>
  </w:num>
  <w:num w:numId="2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313"/>
    <w:rsid w:val="00050447"/>
    <w:rsid w:val="0009727B"/>
    <w:rsid w:val="000A4B4E"/>
    <w:rsid w:val="000B294A"/>
    <w:rsid w:val="000B6255"/>
    <w:rsid w:val="000C7312"/>
    <w:rsid w:val="000F47F7"/>
    <w:rsid w:val="0010206C"/>
    <w:rsid w:val="00107B5B"/>
    <w:rsid w:val="00112DB1"/>
    <w:rsid w:val="001172FB"/>
    <w:rsid w:val="00117C3B"/>
    <w:rsid w:val="001205C2"/>
    <w:rsid w:val="00122DA2"/>
    <w:rsid w:val="001271B0"/>
    <w:rsid w:val="001273F7"/>
    <w:rsid w:val="001327FB"/>
    <w:rsid w:val="0015683E"/>
    <w:rsid w:val="001771C7"/>
    <w:rsid w:val="00180892"/>
    <w:rsid w:val="001950CA"/>
    <w:rsid w:val="001B0C88"/>
    <w:rsid w:val="001B2F49"/>
    <w:rsid w:val="001B5924"/>
    <w:rsid w:val="001B64F0"/>
    <w:rsid w:val="001F4B0A"/>
    <w:rsid w:val="002072BE"/>
    <w:rsid w:val="00217EE4"/>
    <w:rsid w:val="00247DE4"/>
    <w:rsid w:val="00263062"/>
    <w:rsid w:val="002718F9"/>
    <w:rsid w:val="00276A09"/>
    <w:rsid w:val="002821A8"/>
    <w:rsid w:val="00292C60"/>
    <w:rsid w:val="002A156A"/>
    <w:rsid w:val="002A1BBA"/>
    <w:rsid w:val="002C009E"/>
    <w:rsid w:val="0032562B"/>
    <w:rsid w:val="00326959"/>
    <w:rsid w:val="003420A6"/>
    <w:rsid w:val="00363BF1"/>
    <w:rsid w:val="003849C8"/>
    <w:rsid w:val="00390113"/>
    <w:rsid w:val="003A5F65"/>
    <w:rsid w:val="003C2A53"/>
    <w:rsid w:val="003C2E01"/>
    <w:rsid w:val="003D4910"/>
    <w:rsid w:val="003E2ECB"/>
    <w:rsid w:val="003E7DD6"/>
    <w:rsid w:val="004035EA"/>
    <w:rsid w:val="00406296"/>
    <w:rsid w:val="0042622D"/>
    <w:rsid w:val="00481AE1"/>
    <w:rsid w:val="00485D4B"/>
    <w:rsid w:val="004951E3"/>
    <w:rsid w:val="00496E09"/>
    <w:rsid w:val="004D78EB"/>
    <w:rsid w:val="004F1009"/>
    <w:rsid w:val="004F63DF"/>
    <w:rsid w:val="005537E6"/>
    <w:rsid w:val="00556ECC"/>
    <w:rsid w:val="00565FBD"/>
    <w:rsid w:val="005B7447"/>
    <w:rsid w:val="005C6238"/>
    <w:rsid w:val="005D0FE3"/>
    <w:rsid w:val="005E1AD6"/>
    <w:rsid w:val="005E4425"/>
    <w:rsid w:val="005F6C71"/>
    <w:rsid w:val="00606599"/>
    <w:rsid w:val="006458EA"/>
    <w:rsid w:val="006555F6"/>
    <w:rsid w:val="00662EB9"/>
    <w:rsid w:val="00686D1F"/>
    <w:rsid w:val="006A3162"/>
    <w:rsid w:val="006A3849"/>
    <w:rsid w:val="006A6FC2"/>
    <w:rsid w:val="006B34F0"/>
    <w:rsid w:val="006B59B2"/>
    <w:rsid w:val="006C43AF"/>
    <w:rsid w:val="006D53A3"/>
    <w:rsid w:val="006F3368"/>
    <w:rsid w:val="00701945"/>
    <w:rsid w:val="00717E36"/>
    <w:rsid w:val="007355B8"/>
    <w:rsid w:val="00762D57"/>
    <w:rsid w:val="007864A1"/>
    <w:rsid w:val="0079230F"/>
    <w:rsid w:val="007B0B0B"/>
    <w:rsid w:val="007E3142"/>
    <w:rsid w:val="00840C6B"/>
    <w:rsid w:val="008438A6"/>
    <w:rsid w:val="00860E13"/>
    <w:rsid w:val="00863894"/>
    <w:rsid w:val="00865BFE"/>
    <w:rsid w:val="008700A2"/>
    <w:rsid w:val="00876366"/>
    <w:rsid w:val="008A6573"/>
    <w:rsid w:val="008B09AE"/>
    <w:rsid w:val="008C5921"/>
    <w:rsid w:val="008C7558"/>
    <w:rsid w:val="008E5B84"/>
    <w:rsid w:val="0091399E"/>
    <w:rsid w:val="00947714"/>
    <w:rsid w:val="0096069F"/>
    <w:rsid w:val="00976868"/>
    <w:rsid w:val="00983D12"/>
    <w:rsid w:val="009963A4"/>
    <w:rsid w:val="009C18B2"/>
    <w:rsid w:val="009E5BF2"/>
    <w:rsid w:val="009F07E2"/>
    <w:rsid w:val="00A165AA"/>
    <w:rsid w:val="00A32089"/>
    <w:rsid w:val="00A36452"/>
    <w:rsid w:val="00A435AA"/>
    <w:rsid w:val="00A65223"/>
    <w:rsid w:val="00A73309"/>
    <w:rsid w:val="00A73B62"/>
    <w:rsid w:val="00AB0100"/>
    <w:rsid w:val="00AC2DDE"/>
    <w:rsid w:val="00AD720F"/>
    <w:rsid w:val="00AE338A"/>
    <w:rsid w:val="00B635A8"/>
    <w:rsid w:val="00B638C4"/>
    <w:rsid w:val="00B65A4D"/>
    <w:rsid w:val="00B70731"/>
    <w:rsid w:val="00B71C0D"/>
    <w:rsid w:val="00B902BE"/>
    <w:rsid w:val="00BA7CC3"/>
    <w:rsid w:val="00BB73F1"/>
    <w:rsid w:val="00BD6F12"/>
    <w:rsid w:val="00BF1EA6"/>
    <w:rsid w:val="00BF3086"/>
    <w:rsid w:val="00BF4234"/>
    <w:rsid w:val="00C24606"/>
    <w:rsid w:val="00C47C61"/>
    <w:rsid w:val="00C56409"/>
    <w:rsid w:val="00C62F3E"/>
    <w:rsid w:val="00C672D3"/>
    <w:rsid w:val="00C8516C"/>
    <w:rsid w:val="00C86B7A"/>
    <w:rsid w:val="00C9217B"/>
    <w:rsid w:val="00CB3606"/>
    <w:rsid w:val="00CE1143"/>
    <w:rsid w:val="00CE199B"/>
    <w:rsid w:val="00CF619B"/>
    <w:rsid w:val="00D52F2E"/>
    <w:rsid w:val="00D66D87"/>
    <w:rsid w:val="00D96E13"/>
    <w:rsid w:val="00DC06B1"/>
    <w:rsid w:val="00DC1D97"/>
    <w:rsid w:val="00DC3FC3"/>
    <w:rsid w:val="00E13999"/>
    <w:rsid w:val="00E17C32"/>
    <w:rsid w:val="00E401A7"/>
    <w:rsid w:val="00E61D28"/>
    <w:rsid w:val="00E705C8"/>
    <w:rsid w:val="00E70972"/>
    <w:rsid w:val="00E80491"/>
    <w:rsid w:val="00E835D5"/>
    <w:rsid w:val="00EB0D70"/>
    <w:rsid w:val="00EB175F"/>
    <w:rsid w:val="00EC3D11"/>
    <w:rsid w:val="00ED2517"/>
    <w:rsid w:val="00ED4AF4"/>
    <w:rsid w:val="00F217D7"/>
    <w:rsid w:val="00F33165"/>
    <w:rsid w:val="00F60220"/>
    <w:rsid w:val="00F66907"/>
    <w:rsid w:val="00F67C5D"/>
    <w:rsid w:val="00F710E9"/>
    <w:rsid w:val="00F72C5D"/>
    <w:rsid w:val="00F742F4"/>
    <w:rsid w:val="00F823A4"/>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uiPriority w:val="99"/>
    <w:semiHidden/>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3" Type="http://schemas.openxmlformats.org/officeDocument/2006/relationships/settings" Target="settings.xml"/><Relationship Id="rId7" Type="http://schemas.openxmlformats.org/officeDocument/2006/relationships/hyperlink" Target="https://likumi.lv/ta/id/334085-noteikumi-par-atbalstu-dzivojamo-ires-maju-buvniecibai-eiropas-savienibas-atveselosanas-un-noturibas-mehanisma-plana-3-1-re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4675</Words>
  <Characters>2666</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2023-04-14T07:03:00Z</cp:lastPrinted>
  <dcterms:created xsi:type="dcterms:W3CDTF">2023-04-26T12:04:00Z</dcterms:created>
  <dcterms:modified xsi:type="dcterms:W3CDTF">2023-04-26T12:05:00Z</dcterms:modified>
</cp:coreProperties>
</file>