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041" w:rsidRDefault="00B15041" w:rsidP="001A26CF">
      <w:pPr>
        <w:pStyle w:val="Header"/>
        <w:tabs>
          <w:tab w:val="clear" w:pos="4320"/>
          <w:tab w:val="clear" w:pos="8640"/>
        </w:tabs>
        <w:jc w:val="both"/>
        <w:rPr>
          <w:bCs/>
          <w:szCs w:val="44"/>
          <w:lang w:val="lv-LV"/>
        </w:rPr>
      </w:pPr>
    </w:p>
    <w:tbl>
      <w:tblPr>
        <w:tblW w:w="8825" w:type="dxa"/>
        <w:tblLook w:val="0000" w:firstRow="0" w:lastRow="0" w:firstColumn="0" w:lastColumn="0" w:noHBand="0" w:noVBand="0"/>
      </w:tblPr>
      <w:tblGrid>
        <w:gridCol w:w="7869"/>
        <w:gridCol w:w="956"/>
      </w:tblGrid>
      <w:tr w:rsidR="005A7649" w:rsidTr="004C2135">
        <w:tc>
          <w:tcPr>
            <w:tcW w:w="7938" w:type="dxa"/>
          </w:tcPr>
          <w:p w:rsidR="005A7649" w:rsidRPr="005046BA" w:rsidRDefault="001A26CF" w:rsidP="004E2B0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A26CF">
              <w:rPr>
                <w:noProof/>
                <w:sz w:val="20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9D172A2" wp14:editId="43276D35">
                      <wp:simplePos x="0" y="0"/>
                      <wp:positionH relativeFrom="column">
                        <wp:posOffset>4676775</wp:posOffset>
                      </wp:positionH>
                      <wp:positionV relativeFrom="paragraph">
                        <wp:posOffset>-1831975</wp:posOffset>
                      </wp:positionV>
                      <wp:extent cx="1028700" cy="342900"/>
                      <wp:effectExtent l="3810" t="0" r="0" b="0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4F10" w:rsidRDefault="00FA4F1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D172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68.25pt;margin-top:-144.2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N/gA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" stroked="f">
                      <v:textbox>
                        <w:txbxContent>
                          <w:p w:rsidR="00FA4F10" w:rsidRDefault="00FA4F1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244E4">
              <w:rPr>
                <w:bCs/>
                <w:szCs w:val="44"/>
                <w:lang w:val="lv-LV"/>
              </w:rPr>
              <w:t>2</w:t>
            </w:r>
            <w:r w:rsidR="00A87F1E">
              <w:rPr>
                <w:bCs/>
                <w:szCs w:val="44"/>
                <w:lang w:val="lv-LV"/>
              </w:rPr>
              <w:t>5</w:t>
            </w:r>
            <w:r w:rsidR="009244E4">
              <w:rPr>
                <w:bCs/>
                <w:szCs w:val="44"/>
                <w:lang w:val="lv-LV"/>
              </w:rPr>
              <w:t>.</w:t>
            </w:r>
            <w:r w:rsidR="00A87F1E">
              <w:rPr>
                <w:bCs/>
                <w:szCs w:val="44"/>
                <w:lang w:val="lv-LV"/>
              </w:rPr>
              <w:t>05</w:t>
            </w:r>
            <w:r w:rsidR="005A7649" w:rsidRPr="005046BA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887" w:type="dxa"/>
          </w:tcPr>
          <w:p w:rsidR="005A7649" w:rsidRDefault="005A7649" w:rsidP="004E2B0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5046BA">
              <w:rPr>
                <w:bCs/>
                <w:szCs w:val="44"/>
                <w:lang w:val="lv-LV"/>
              </w:rPr>
              <w:t>Nr.</w:t>
            </w:r>
            <w:r w:rsidR="009F7F79">
              <w:rPr>
                <w:bCs/>
                <w:szCs w:val="44"/>
                <w:lang w:val="lv-LV"/>
              </w:rPr>
              <w:t>5/27</w:t>
            </w:r>
          </w:p>
        </w:tc>
      </w:tr>
    </w:tbl>
    <w:p w:rsidR="005A7649" w:rsidRDefault="00C1156C" w:rsidP="005A7649">
      <w:pPr>
        <w:pStyle w:val="Heading6"/>
        <w:pBdr>
          <w:bottom w:val="single" w:sz="6" w:space="1" w:color="auto"/>
        </w:pBdr>
        <w:rPr>
          <w:u w:val="none"/>
        </w:rPr>
      </w:pPr>
      <w:r w:rsidRPr="00B1001A">
        <w:rPr>
          <w:bCs w:val="0"/>
          <w:caps/>
          <w:u w:val="none"/>
        </w:rPr>
        <w:t>Grozījum</w:t>
      </w:r>
      <w:r>
        <w:rPr>
          <w:bCs w:val="0"/>
          <w:caps/>
          <w:u w:val="none"/>
        </w:rPr>
        <w:t xml:space="preserve">S </w:t>
      </w:r>
      <w:r w:rsidR="005A7649" w:rsidRPr="00B1001A">
        <w:rPr>
          <w:bCs w:val="0"/>
          <w:caps/>
          <w:u w:val="none"/>
        </w:rPr>
        <w:t xml:space="preserve">Jelgavas </w:t>
      </w:r>
      <w:r w:rsidR="005A7649">
        <w:rPr>
          <w:bCs w:val="0"/>
          <w:caps/>
          <w:u w:val="none"/>
        </w:rPr>
        <w:t>valstpilsētas domes 2021. gada 23. septembra lēmumā Nr.14/28</w:t>
      </w:r>
      <w:r w:rsidR="005A7649" w:rsidRPr="00B1001A">
        <w:rPr>
          <w:bCs w:val="0"/>
          <w:caps/>
          <w:u w:val="none"/>
        </w:rPr>
        <w:t xml:space="preserve"> “Jelgavas </w:t>
      </w:r>
      <w:r w:rsidR="00B46050">
        <w:rPr>
          <w:bCs w:val="0"/>
          <w:caps/>
          <w:u w:val="none"/>
        </w:rPr>
        <w:t>VALSTS</w:t>
      </w:r>
      <w:r w:rsidR="005A7649">
        <w:rPr>
          <w:bCs w:val="0"/>
          <w:caps/>
          <w:u w:val="none"/>
        </w:rPr>
        <w:t>pilsētas un Jelgavas novada sadarbības ter</w:t>
      </w:r>
      <w:r w:rsidR="005A7649" w:rsidRPr="00B1001A">
        <w:rPr>
          <w:bCs w:val="0"/>
          <w:caps/>
          <w:u w:val="none"/>
        </w:rPr>
        <w:t xml:space="preserve">ITORIJAS CIVILĀS AIZSARDZĪBAS </w:t>
      </w:r>
      <w:r w:rsidR="005A7649" w:rsidRPr="00B1001A">
        <w:rPr>
          <w:bCs w:val="0"/>
          <w:u w:val="none"/>
        </w:rPr>
        <w:t>KOMISIJAS SASTĀVA APSTIPRINĀŠANA”</w:t>
      </w:r>
    </w:p>
    <w:p w:rsidR="005A7649" w:rsidRPr="001C104F" w:rsidRDefault="005A7649" w:rsidP="005A7649"/>
    <w:p w:rsidR="009F7F79" w:rsidRDefault="009F7F79" w:rsidP="009F7F79">
      <w:pPr>
        <w:jc w:val="both"/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:rsidR="005A7649" w:rsidRPr="001B0189" w:rsidRDefault="005A7649" w:rsidP="00892565">
      <w:pPr>
        <w:ind w:firstLine="720"/>
        <w:jc w:val="both"/>
        <w:rPr>
          <w:b/>
          <w:bCs/>
          <w:noProof/>
        </w:rPr>
      </w:pPr>
      <w:r w:rsidRPr="0076144B">
        <w:t xml:space="preserve">Saskaņā ar </w:t>
      </w:r>
      <w:r w:rsidR="0076144B" w:rsidRPr="0076144B">
        <w:t xml:space="preserve">Pašvaldību </w:t>
      </w:r>
      <w:r w:rsidRPr="0076144B">
        <w:t xml:space="preserve">likuma </w:t>
      </w:r>
      <w:r w:rsidR="0076144B" w:rsidRPr="0076144B">
        <w:t>4</w:t>
      </w:r>
      <w:r w:rsidRPr="0076144B">
        <w:t xml:space="preserve">. panta pirmās daļas 18. punktu, </w:t>
      </w:r>
      <w:r w:rsidR="0076144B" w:rsidRPr="0076144B">
        <w:t>10</w:t>
      </w:r>
      <w:r w:rsidRPr="0076144B">
        <w:t xml:space="preserve">. panta pirmās daļas </w:t>
      </w:r>
      <w:r w:rsidR="00AA5646">
        <w:t>2</w:t>
      </w:r>
      <w:r w:rsidR="0076144B" w:rsidRPr="0076144B">
        <w:t>1</w:t>
      </w:r>
      <w:r w:rsidR="00AA5646">
        <w:t>.</w:t>
      </w:r>
      <w:r w:rsidRPr="0076144B">
        <w:t> punktu, Civilās aizsardzības un katastrofas pārvaldīšanas likuma 11. panta pirmās daļas</w:t>
      </w:r>
      <w:r w:rsidRPr="00EA2AD9">
        <w:t xml:space="preserve"> 2. punktu, Ministru kabineta 2017. g</w:t>
      </w:r>
      <w:r>
        <w:t>ada 26. septembra noteikumu Nr.</w:t>
      </w:r>
      <w:r w:rsidRPr="00EA2AD9">
        <w:t>582 “Noteikumi par pašvaldību sadarbības teritorijas civilās aizsardzības komisijām”</w:t>
      </w:r>
      <w:r>
        <w:t xml:space="preserve"> </w:t>
      </w:r>
      <w:r w:rsidRPr="00EA2AD9">
        <w:t xml:space="preserve">8. punktu, </w:t>
      </w:r>
      <w:r w:rsidRPr="00C52804">
        <w:t xml:space="preserve">Jelgavas </w:t>
      </w:r>
      <w:proofErr w:type="spellStart"/>
      <w:r w:rsidR="00A87F1E">
        <w:t>valsts</w:t>
      </w:r>
      <w:r w:rsidRPr="00C52804">
        <w:t>pilsētas</w:t>
      </w:r>
      <w:proofErr w:type="spellEnd"/>
      <w:r w:rsidRPr="00C52804">
        <w:t xml:space="preserve"> un Jelgavas novada sadarbības teritorijas civilās</w:t>
      </w:r>
      <w:r>
        <w:t xml:space="preserve"> aizsardzības komisijas </w:t>
      </w:r>
      <w:r w:rsidRPr="001E3CE0">
        <w:t xml:space="preserve">nolikuma </w:t>
      </w:r>
      <w:r w:rsidR="008A4338">
        <w:t>nosacījumiem,</w:t>
      </w:r>
      <w:r w:rsidR="002C35B0" w:rsidRPr="00F97788">
        <w:t xml:space="preserve"> </w:t>
      </w:r>
    </w:p>
    <w:p w:rsidR="005A7649" w:rsidRPr="009872CD" w:rsidRDefault="005A7649" w:rsidP="005A7649">
      <w:pPr>
        <w:pStyle w:val="BodyText"/>
        <w:ind w:firstLine="720"/>
        <w:jc w:val="both"/>
        <w:rPr>
          <w:bCs/>
          <w:color w:val="FF0000"/>
          <w:lang w:eastAsia="lv-LV"/>
        </w:rPr>
      </w:pPr>
    </w:p>
    <w:p w:rsidR="005A7649" w:rsidRPr="00B51C9C" w:rsidRDefault="005A7649" w:rsidP="005A764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="003C0A81">
        <w:rPr>
          <w:b/>
          <w:bCs/>
          <w:lang w:val="lv-LV"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:rsidR="00140072" w:rsidRPr="00631549" w:rsidRDefault="005A7649" w:rsidP="000C66E7">
      <w:pPr>
        <w:jc w:val="both"/>
      </w:pPr>
      <w:r w:rsidRPr="00B51CE1">
        <w:rPr>
          <w:bCs/>
          <w:szCs w:val="20"/>
        </w:rPr>
        <w:t xml:space="preserve">Izdarīt </w:t>
      </w:r>
      <w:r w:rsidR="00797961" w:rsidRPr="00B51CE1">
        <w:rPr>
          <w:bCs/>
          <w:szCs w:val="20"/>
        </w:rPr>
        <w:t xml:space="preserve">grozījumu </w:t>
      </w:r>
      <w:r w:rsidRPr="00B51CE1">
        <w:rPr>
          <w:bCs/>
          <w:szCs w:val="20"/>
        </w:rPr>
        <w:t xml:space="preserve">Jelgavas </w:t>
      </w:r>
      <w:proofErr w:type="spellStart"/>
      <w:r>
        <w:rPr>
          <w:bCs/>
          <w:szCs w:val="20"/>
        </w:rPr>
        <w:t>valstspilsētas</w:t>
      </w:r>
      <w:proofErr w:type="spellEnd"/>
      <w:r>
        <w:rPr>
          <w:bCs/>
          <w:szCs w:val="20"/>
        </w:rPr>
        <w:t xml:space="preserve"> domes 2021. gada 23. septembra lēmumā Nr.14/28</w:t>
      </w:r>
      <w:r w:rsidRPr="00B51CE1">
        <w:rPr>
          <w:bCs/>
          <w:szCs w:val="20"/>
        </w:rPr>
        <w:t xml:space="preserve"> “Jelgavas </w:t>
      </w:r>
      <w:proofErr w:type="spellStart"/>
      <w:r w:rsidR="003C0A81">
        <w:rPr>
          <w:bCs/>
          <w:szCs w:val="20"/>
        </w:rPr>
        <w:t>valsts</w:t>
      </w:r>
      <w:r>
        <w:rPr>
          <w:bCs/>
          <w:szCs w:val="20"/>
        </w:rPr>
        <w:t>pilsētas</w:t>
      </w:r>
      <w:proofErr w:type="spellEnd"/>
      <w:r>
        <w:rPr>
          <w:bCs/>
          <w:szCs w:val="20"/>
        </w:rPr>
        <w:t xml:space="preserve"> un Jelgavas novada </w:t>
      </w:r>
      <w:r w:rsidRPr="00B51CE1">
        <w:rPr>
          <w:bCs/>
          <w:szCs w:val="20"/>
        </w:rPr>
        <w:t>sadarbības teritorijas civilās aizsardzības komisijas sastāva apstiprināšana”</w:t>
      </w:r>
      <w:r>
        <w:rPr>
          <w:bCs/>
          <w:szCs w:val="20"/>
        </w:rPr>
        <w:t xml:space="preserve"> </w:t>
      </w:r>
      <w:r w:rsidR="003C0A81">
        <w:rPr>
          <w:bCs/>
          <w:szCs w:val="20"/>
        </w:rPr>
        <w:t xml:space="preserve">(turpmāk – lēmums) </w:t>
      </w:r>
      <w:r w:rsidR="00C1156C">
        <w:rPr>
          <w:bCs/>
          <w:szCs w:val="20"/>
        </w:rPr>
        <w:t xml:space="preserve">un </w:t>
      </w:r>
      <w:r w:rsidR="00A87F1E">
        <w:rPr>
          <w:bCs/>
          <w:szCs w:val="20"/>
        </w:rPr>
        <w:t>p</w:t>
      </w:r>
      <w:r w:rsidR="00140072" w:rsidRPr="00140072">
        <w:rPr>
          <w:bCs/>
          <w:szCs w:val="20"/>
        </w:rPr>
        <w:t>apildināt lēmumu ar 1.3.2</w:t>
      </w:r>
      <w:r w:rsidR="00A87F1E">
        <w:rPr>
          <w:bCs/>
          <w:szCs w:val="20"/>
        </w:rPr>
        <w:t>1</w:t>
      </w:r>
      <w:r w:rsidR="00140072" w:rsidRPr="00140072">
        <w:rPr>
          <w:bCs/>
          <w:szCs w:val="20"/>
        </w:rPr>
        <w:t xml:space="preserve">.apakšpunktu šādā redakcijā: </w:t>
      </w:r>
    </w:p>
    <w:p w:rsidR="005A7649" w:rsidRPr="00D67D2A" w:rsidRDefault="00140072" w:rsidP="004C2135">
      <w:pPr>
        <w:tabs>
          <w:tab w:val="left" w:pos="1701"/>
        </w:tabs>
        <w:ind w:left="851" w:hanging="567"/>
        <w:jc w:val="both"/>
      </w:pPr>
      <w:r>
        <w:rPr>
          <w:bCs/>
          <w:szCs w:val="20"/>
        </w:rPr>
        <w:t>“</w:t>
      </w:r>
      <w:r w:rsidR="005A7649" w:rsidRPr="002C35B0">
        <w:rPr>
          <w:bCs/>
          <w:szCs w:val="20"/>
        </w:rPr>
        <w:t>1.3.</w:t>
      </w:r>
      <w:r w:rsidR="001640ED">
        <w:rPr>
          <w:bCs/>
          <w:szCs w:val="20"/>
        </w:rPr>
        <w:t>2</w:t>
      </w:r>
      <w:r w:rsidR="009B62E5">
        <w:rPr>
          <w:bCs/>
          <w:szCs w:val="20"/>
        </w:rPr>
        <w:t>1</w:t>
      </w:r>
      <w:r w:rsidR="005A7649" w:rsidRPr="002C35B0">
        <w:rPr>
          <w:bCs/>
          <w:szCs w:val="20"/>
        </w:rPr>
        <w:t xml:space="preserve">. </w:t>
      </w:r>
      <w:r w:rsidR="00A87F1E">
        <w:rPr>
          <w:bCs/>
          <w:szCs w:val="20"/>
        </w:rPr>
        <w:t>Kārlis Smilga</w:t>
      </w:r>
      <w:r w:rsidR="005A7649" w:rsidRPr="002C35B0">
        <w:t xml:space="preserve"> – </w:t>
      </w:r>
      <w:r w:rsidR="009B62E5">
        <w:t>SIA</w:t>
      </w:r>
      <w:r w:rsidR="001640ED">
        <w:t xml:space="preserve"> “Jelgavas </w:t>
      </w:r>
      <w:r w:rsidR="009B62E5">
        <w:t>pilsētas slimnīca</w:t>
      </w:r>
      <w:r w:rsidR="001640ED">
        <w:t xml:space="preserve">” </w:t>
      </w:r>
      <w:r w:rsidR="009B62E5">
        <w:t>valdes loceklis</w:t>
      </w:r>
      <w:r w:rsidR="001640ED">
        <w:t>”</w:t>
      </w:r>
      <w:r>
        <w:t>.</w:t>
      </w:r>
    </w:p>
    <w:p w:rsidR="005A7649" w:rsidRDefault="005A7649" w:rsidP="005A7649">
      <w:pPr>
        <w:pStyle w:val="ListParagraph"/>
        <w:spacing w:before="120"/>
        <w:ind w:left="660"/>
        <w:jc w:val="both"/>
        <w:rPr>
          <w:bCs/>
          <w:szCs w:val="20"/>
        </w:rPr>
      </w:pPr>
    </w:p>
    <w:p w:rsidR="009F7F79" w:rsidRDefault="009F7F79" w:rsidP="009F7F79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9F7F79" w:rsidRPr="002B7546" w:rsidRDefault="009F7F79" w:rsidP="009F7F79">
      <w:pPr>
        <w:rPr>
          <w:color w:val="000000"/>
          <w:lang w:eastAsia="lv-LV"/>
        </w:rPr>
      </w:pPr>
    </w:p>
    <w:p w:rsidR="009F7F79" w:rsidRPr="002B7546" w:rsidRDefault="009F7F79" w:rsidP="009F7F79">
      <w:pPr>
        <w:rPr>
          <w:color w:val="000000"/>
          <w:lang w:eastAsia="lv-LV"/>
        </w:rPr>
      </w:pPr>
    </w:p>
    <w:p w:rsidR="009F7F79" w:rsidRDefault="009F7F79" w:rsidP="009F7F79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9F7F79" w:rsidRDefault="009F7F79" w:rsidP="009F7F79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</w:t>
      </w:r>
      <w:bookmarkStart w:id="0" w:name="_GoBack"/>
      <w:bookmarkEnd w:id="0"/>
      <w:r>
        <w:rPr>
          <w:bCs/>
        </w:rPr>
        <w:t>as</w:t>
      </w:r>
      <w:proofErr w:type="spellEnd"/>
      <w:r>
        <w:rPr>
          <w:bCs/>
        </w:rPr>
        <w:t xml:space="preserve"> pašvaldības</w:t>
      </w:r>
    </w:p>
    <w:p w:rsidR="009F7F79" w:rsidRDefault="009F7F79" w:rsidP="009F7F79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9F7F79" w:rsidRDefault="009F7F79" w:rsidP="009F7F79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9F7F79" w:rsidRDefault="009F7F79" w:rsidP="009F7F79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E61AB9" w:rsidRPr="004C2135" w:rsidRDefault="009F7F79" w:rsidP="009F7F79">
      <w:r>
        <w:t>2023. gada 26. maijā</w:t>
      </w:r>
    </w:p>
    <w:sectPr w:rsidR="00E61AB9" w:rsidRPr="004C2135" w:rsidSect="001A26CF">
      <w:headerReference w:type="first" r:id="rId7"/>
      <w:pgSz w:w="11906" w:h="16838" w:code="9"/>
      <w:pgMar w:top="567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276" w:rsidRDefault="00C30276">
      <w:r>
        <w:separator/>
      </w:r>
    </w:p>
  </w:endnote>
  <w:endnote w:type="continuationSeparator" w:id="0">
    <w:p w:rsidR="00C30276" w:rsidRDefault="00C3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276" w:rsidRDefault="00C30276">
      <w:r>
        <w:separator/>
      </w:r>
    </w:p>
  </w:footnote>
  <w:footnote w:type="continuationSeparator" w:id="0">
    <w:p w:rsidR="00C30276" w:rsidRDefault="00C30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F10" w:rsidRDefault="004C2135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noProof/>
        <w:lang w:val="lv-LV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8AFF0A" wp14:editId="1E6716D9">
              <wp:simplePos x="0" y="0"/>
              <wp:positionH relativeFrom="margin">
                <wp:align>right</wp:align>
              </wp:positionH>
              <wp:positionV relativeFrom="paragraph">
                <wp:posOffset>3810</wp:posOffset>
              </wp:positionV>
              <wp:extent cx="1003412" cy="275129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412" cy="2751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4E8D" w:rsidRDefault="004C2135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8AFF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7.8pt;margin-top:.3pt;width:79pt;height:21.6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0IytA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" filled="f" stroked="f">
              <v:textbox>
                <w:txbxContent>
                  <w:p w:rsidR="00544E8D" w:rsidRDefault="004C2135">
                    <w:r>
                      <w:t>NORAKSTS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A26CF" w:rsidRPr="00461AB9">
      <w:rPr>
        <w:rFonts w:ascii="Arial" w:hAnsi="Arial"/>
        <w:b/>
        <w:noProof/>
        <w:sz w:val="28"/>
        <w:lang w:val="lv-LV"/>
      </w:rPr>
      <w:drawing>
        <wp:inline distT="0" distB="0" distL="0" distR="0" wp14:anchorId="0FE7D704" wp14:editId="4C307F28">
          <wp:extent cx="647700" cy="74295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4F10" w:rsidRPr="00B2175A" w:rsidRDefault="00FA4F1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B2175A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A4F10" w:rsidRPr="001605D5" w:rsidRDefault="00FA4F1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1605D5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1A26CF" w:rsidRPr="001605D5">
      <w:rPr>
        <w:rFonts w:ascii="Arial" w:hAnsi="Arial" w:cs="Arial"/>
        <w:b/>
        <w:sz w:val="44"/>
        <w:szCs w:val="44"/>
        <w:lang w:val="lv-LV"/>
      </w:rPr>
      <w:t>valsts</w:t>
    </w:r>
    <w:r w:rsidRPr="001605D5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1605D5">
      <w:rPr>
        <w:rFonts w:ascii="Arial" w:hAnsi="Arial" w:cs="Arial"/>
        <w:b/>
        <w:sz w:val="44"/>
        <w:szCs w:val="44"/>
        <w:lang w:val="lv-LV"/>
      </w:rPr>
      <w:t xml:space="preserve"> </w:t>
    </w:r>
    <w:r w:rsidR="001605D5" w:rsidRPr="001605D5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1605D5">
      <w:rPr>
        <w:rFonts w:ascii="Arial" w:hAnsi="Arial" w:cs="Arial"/>
        <w:b/>
        <w:sz w:val="44"/>
        <w:szCs w:val="44"/>
        <w:lang w:val="lv-LV"/>
      </w:rPr>
      <w:t>dome</w:t>
    </w:r>
  </w:p>
  <w:p w:rsidR="00FA4F10" w:rsidRPr="004851FD" w:rsidRDefault="00FA4F1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4851FD">
      <w:rPr>
        <w:rFonts w:ascii="Arial" w:hAnsi="Arial" w:cs="Arial"/>
        <w:sz w:val="17"/>
        <w:szCs w:val="17"/>
        <w:lang w:val="lv-LV"/>
      </w:rPr>
      <w:t>Lielā iela 11, Jelgava, LV</w:t>
    </w:r>
    <w:r w:rsidR="004851FD">
      <w:rPr>
        <w:rFonts w:ascii="Arial" w:hAnsi="Arial" w:cs="Arial"/>
        <w:sz w:val="17"/>
        <w:szCs w:val="17"/>
        <w:lang w:val="lv-LV"/>
      </w:rPr>
      <w:t>-</w:t>
    </w:r>
    <w:r w:rsidRPr="004851FD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4851FD" w:rsidRPr="004851FD">
      <w:rPr>
        <w:rFonts w:ascii="Arial" w:hAnsi="Arial" w:cs="Arial"/>
        <w:sz w:val="17"/>
        <w:szCs w:val="17"/>
        <w:lang w:val="lv-LV"/>
      </w:rPr>
      <w:t xml:space="preserve">e-pasts: </w:t>
    </w:r>
    <w:r w:rsidR="001605D5">
      <w:rPr>
        <w:rFonts w:ascii="Arial" w:hAnsi="Arial" w:cs="Arial"/>
        <w:sz w:val="17"/>
        <w:szCs w:val="17"/>
        <w:lang w:val="lv-LV"/>
      </w:rPr>
      <w:t>pasts@</w:t>
    </w:r>
    <w:r w:rsidR="004851FD" w:rsidRPr="004851FD">
      <w:rPr>
        <w:rFonts w:ascii="Arial" w:hAnsi="Arial" w:cs="Arial"/>
        <w:sz w:val="17"/>
        <w:szCs w:val="17"/>
        <w:lang w:val="lv-LV"/>
      </w:rPr>
      <w:t>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A4F10">
      <w:tc>
        <w:tcPr>
          <w:tcW w:w="8528" w:type="dxa"/>
        </w:tcPr>
        <w:p w:rsidR="00FA4F10" w:rsidRPr="004851FD" w:rsidRDefault="00FA4F10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18"/>
              <w:szCs w:val="18"/>
              <w:lang w:val="lv-LV"/>
            </w:rPr>
          </w:pPr>
        </w:p>
      </w:tc>
    </w:tr>
  </w:tbl>
  <w:p w:rsidR="00FA4F10" w:rsidRPr="004851FD" w:rsidRDefault="005A764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28"/>
        <w:szCs w:val="28"/>
        <w:lang w:val="lv-LV"/>
      </w:rPr>
    </w:pPr>
    <w:r>
      <w:rPr>
        <w:rFonts w:ascii="Arial" w:hAnsi="Arial" w:cs="Arial"/>
        <w:b/>
        <w:sz w:val="28"/>
        <w:szCs w:val="28"/>
        <w:lang w:val="lv-LV"/>
      </w:rPr>
      <w:t>LĒMUMS</w:t>
    </w:r>
  </w:p>
  <w:p w:rsidR="00FA4F10" w:rsidRDefault="00FA4F10" w:rsidP="004851FD">
    <w:pPr>
      <w:pStyle w:val="Header"/>
      <w:tabs>
        <w:tab w:val="clear" w:pos="4320"/>
        <w:tab w:val="clear" w:pos="8640"/>
      </w:tabs>
      <w:jc w:val="center"/>
    </w:pPr>
    <w:r w:rsidRPr="004851FD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941"/>
    <w:multiLevelType w:val="multilevel"/>
    <w:tmpl w:val="179E6010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65A4BC7"/>
    <w:multiLevelType w:val="hybridMultilevel"/>
    <w:tmpl w:val="3B58F90C"/>
    <w:lvl w:ilvl="0" w:tplc="82A692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8C0635A"/>
    <w:multiLevelType w:val="multilevel"/>
    <w:tmpl w:val="5EE8504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AF87D40"/>
    <w:multiLevelType w:val="hybridMultilevel"/>
    <w:tmpl w:val="E1B22B28"/>
    <w:lvl w:ilvl="0" w:tplc="16FABE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0AB1802"/>
    <w:multiLevelType w:val="hybridMultilevel"/>
    <w:tmpl w:val="7E8A04E6"/>
    <w:lvl w:ilvl="0" w:tplc="2C82E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49"/>
    <w:rsid w:val="00016D17"/>
    <w:rsid w:val="00084D2F"/>
    <w:rsid w:val="000B3D9D"/>
    <w:rsid w:val="000C319A"/>
    <w:rsid w:val="000C66E7"/>
    <w:rsid w:val="00140072"/>
    <w:rsid w:val="0015241C"/>
    <w:rsid w:val="001605D5"/>
    <w:rsid w:val="001640ED"/>
    <w:rsid w:val="001920B8"/>
    <w:rsid w:val="001A26CF"/>
    <w:rsid w:val="001E3CE0"/>
    <w:rsid w:val="0025160B"/>
    <w:rsid w:val="00264309"/>
    <w:rsid w:val="0028405C"/>
    <w:rsid w:val="002B3065"/>
    <w:rsid w:val="002C35B0"/>
    <w:rsid w:val="002F19B0"/>
    <w:rsid w:val="003148C3"/>
    <w:rsid w:val="00367451"/>
    <w:rsid w:val="003A4DE5"/>
    <w:rsid w:val="003C0A81"/>
    <w:rsid w:val="003D3D37"/>
    <w:rsid w:val="00442D9F"/>
    <w:rsid w:val="004851FD"/>
    <w:rsid w:val="004C2135"/>
    <w:rsid w:val="004D47D9"/>
    <w:rsid w:val="004D5B35"/>
    <w:rsid w:val="00544E8D"/>
    <w:rsid w:val="005963FA"/>
    <w:rsid w:val="005A7649"/>
    <w:rsid w:val="005C3626"/>
    <w:rsid w:val="005E551D"/>
    <w:rsid w:val="0065044D"/>
    <w:rsid w:val="006F4EC3"/>
    <w:rsid w:val="00752AC1"/>
    <w:rsid w:val="007557DF"/>
    <w:rsid w:val="0076144B"/>
    <w:rsid w:val="00797961"/>
    <w:rsid w:val="007A0EBF"/>
    <w:rsid w:val="007F54DD"/>
    <w:rsid w:val="007F54F5"/>
    <w:rsid w:val="00812E60"/>
    <w:rsid w:val="008379C6"/>
    <w:rsid w:val="00843AB0"/>
    <w:rsid w:val="00845EEE"/>
    <w:rsid w:val="00892565"/>
    <w:rsid w:val="008A4338"/>
    <w:rsid w:val="009244E4"/>
    <w:rsid w:val="009A0CD3"/>
    <w:rsid w:val="009B60CE"/>
    <w:rsid w:val="009B62E5"/>
    <w:rsid w:val="009C00E0"/>
    <w:rsid w:val="009C1E0D"/>
    <w:rsid w:val="009F7F79"/>
    <w:rsid w:val="00A125AF"/>
    <w:rsid w:val="00A8240C"/>
    <w:rsid w:val="00A87F1E"/>
    <w:rsid w:val="00AA5646"/>
    <w:rsid w:val="00AE45CE"/>
    <w:rsid w:val="00AE6BF3"/>
    <w:rsid w:val="00B129EB"/>
    <w:rsid w:val="00B15041"/>
    <w:rsid w:val="00B2175A"/>
    <w:rsid w:val="00B46050"/>
    <w:rsid w:val="00B720B4"/>
    <w:rsid w:val="00B73866"/>
    <w:rsid w:val="00B84E93"/>
    <w:rsid w:val="00BA5D89"/>
    <w:rsid w:val="00BA7094"/>
    <w:rsid w:val="00BB795F"/>
    <w:rsid w:val="00BD697C"/>
    <w:rsid w:val="00BF1450"/>
    <w:rsid w:val="00C0560E"/>
    <w:rsid w:val="00C1156C"/>
    <w:rsid w:val="00C120C5"/>
    <w:rsid w:val="00C30276"/>
    <w:rsid w:val="00C45B2D"/>
    <w:rsid w:val="00C46CFC"/>
    <w:rsid w:val="00C52624"/>
    <w:rsid w:val="00CC52EB"/>
    <w:rsid w:val="00CD139B"/>
    <w:rsid w:val="00D33D32"/>
    <w:rsid w:val="00D766E8"/>
    <w:rsid w:val="00E53491"/>
    <w:rsid w:val="00E61AB9"/>
    <w:rsid w:val="00E74287"/>
    <w:rsid w:val="00F10135"/>
    <w:rsid w:val="00F145F7"/>
    <w:rsid w:val="00F4007A"/>
    <w:rsid w:val="00F914D9"/>
    <w:rsid w:val="00F97788"/>
    <w:rsid w:val="00FA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681668D-8FD6-4937-9440-7AAA2549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C35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link w:val="BalloonTextChar"/>
    <w:rsid w:val="00544E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4E8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A764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locked/>
    <w:rsid w:val="005A7649"/>
    <w:rPr>
      <w:sz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2C35B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15241C"/>
    <w:rPr>
      <w:color w:val="0000FF"/>
      <w:u w:val="single"/>
    </w:rPr>
  </w:style>
  <w:style w:type="character" w:styleId="CommentReference">
    <w:name w:val="annotation reference"/>
    <w:basedOn w:val="DefaultParagraphFont"/>
    <w:rsid w:val="00B460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60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605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6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6050"/>
    <w:rPr>
      <w:b/>
      <w:bCs/>
      <w:lang w:eastAsia="en-US"/>
    </w:rPr>
  </w:style>
  <w:style w:type="paragraph" w:styleId="Revision">
    <w:name w:val="Revision"/>
    <w:hidden/>
    <w:uiPriority w:val="99"/>
    <w:semiHidden/>
    <w:rsid w:val="00AA564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\Dokumenti\Kopejie\Veidlapas\Administrativais%20departaments\no_1janv2023\1-3_Jelgavas_v-pilsetas_domes_protoko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1-3_Jelgavas_v-pilsetas_domes_protokols.dotx</Template>
  <TotalTime>0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2023-05-23T05:23:00Z</cp:lastPrinted>
  <dcterms:created xsi:type="dcterms:W3CDTF">2023-05-25T06:09:00Z</dcterms:created>
  <dcterms:modified xsi:type="dcterms:W3CDTF">2023-05-25T06:10:00Z</dcterms:modified>
</cp:coreProperties>
</file>