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D63" w:rsidRDefault="00C50D63" w:rsidP="00C50D63">
      <w:pPr>
        <w:shd w:val="clear" w:color="auto" w:fill="FFFFFF"/>
        <w:ind w:left="57"/>
        <w:jc w:val="center"/>
        <w:rPr>
          <w:b/>
          <w:sz w:val="28"/>
          <w:szCs w:val="28"/>
        </w:rPr>
      </w:pPr>
      <w:bookmarkStart w:id="0" w:name="_Toc211739525"/>
      <w:bookmarkStart w:id="1" w:name="_GoBack"/>
      <w:bookmarkEnd w:id="1"/>
    </w:p>
    <w:p w:rsidR="00C50D63" w:rsidRPr="002B309B" w:rsidRDefault="00C50D63" w:rsidP="00C50D63">
      <w:pPr>
        <w:pStyle w:val="Title"/>
        <w:rPr>
          <w:i/>
          <w:szCs w:val="28"/>
          <w:lang w:val="lv-LV"/>
        </w:rPr>
      </w:pPr>
      <w:r w:rsidRPr="002B309B">
        <w:rPr>
          <w:szCs w:val="28"/>
          <w:lang w:val="lv-LV"/>
        </w:rPr>
        <w:t xml:space="preserve">Līgums </w:t>
      </w:r>
      <w:r w:rsidRPr="00F25B41">
        <w:rPr>
          <w:szCs w:val="28"/>
          <w:lang w:val="lv-LV"/>
        </w:rPr>
        <w:t>Nr. 2-5/16/110</w:t>
      </w:r>
    </w:p>
    <w:p w:rsidR="00C50D63" w:rsidRPr="00DC27EE" w:rsidRDefault="00C50D63" w:rsidP="00C50D63">
      <w:pPr>
        <w:pStyle w:val="Title"/>
        <w:rPr>
          <w:i/>
          <w:sz w:val="24"/>
          <w:lang w:val="lv-LV"/>
        </w:rPr>
      </w:pPr>
      <w:r w:rsidRPr="00DC27EE">
        <w:rPr>
          <w:b w:val="0"/>
          <w:i/>
          <w:sz w:val="24"/>
          <w:lang w:val="lv-LV" w:eastAsia="lv-LV"/>
        </w:rPr>
        <w:t>Tūrisma informācijas elementu izgatavošana un uzstādīšana Jelgavas pilsētā</w:t>
      </w:r>
    </w:p>
    <w:p w:rsidR="00C50D63" w:rsidRPr="002B309B" w:rsidRDefault="00C50D63" w:rsidP="00C50D63">
      <w:pPr>
        <w:pStyle w:val="BodyText"/>
        <w:spacing w:before="120"/>
        <w:jc w:val="center"/>
      </w:pPr>
      <w:r w:rsidRPr="002B309B">
        <w:t>Jelgavā</w:t>
      </w:r>
      <w:r w:rsidRPr="002B309B">
        <w:tab/>
        <w:t xml:space="preserve"> </w:t>
      </w:r>
      <w:r w:rsidRPr="002B309B">
        <w:tab/>
      </w:r>
      <w:r w:rsidRPr="002B309B">
        <w:tab/>
      </w:r>
      <w:r w:rsidRPr="002B309B">
        <w:tab/>
      </w:r>
      <w:r w:rsidRPr="002B309B">
        <w:tab/>
      </w:r>
      <w:r w:rsidRPr="002B309B">
        <w:tab/>
      </w:r>
      <w:r w:rsidRPr="002B309B">
        <w:tab/>
      </w:r>
      <w:r w:rsidRPr="002B309B">
        <w:tab/>
      </w:r>
      <w:r w:rsidRPr="002B309B">
        <w:tab/>
      </w:r>
      <w:r w:rsidR="00F25B41">
        <w:tab/>
      </w:r>
      <w:r w:rsidRPr="002B309B">
        <w:t xml:space="preserve"> 2016.gada </w:t>
      </w:r>
      <w:r w:rsidR="0055575C">
        <w:t>13</w:t>
      </w:r>
      <w:r>
        <w:t>.jūnijā</w:t>
      </w:r>
    </w:p>
    <w:p w:rsidR="00C50D63" w:rsidRPr="002B309B" w:rsidRDefault="00C50D63" w:rsidP="00F25B41">
      <w:pPr>
        <w:ind w:firstLine="357"/>
        <w:jc w:val="both"/>
      </w:pPr>
      <w:r w:rsidRPr="002B309B">
        <w:rPr>
          <w:b/>
        </w:rPr>
        <w:t>Jelgavas pilsētas pašvaldības iestāde „Pilsētsaimniecība”</w:t>
      </w:r>
      <w:r w:rsidRPr="002B309B">
        <w:t>, nodokļu maksātāja reģistrācijas Nr.90001282486</w:t>
      </w:r>
      <w:r w:rsidRPr="002B309B">
        <w:rPr>
          <w:bCs/>
          <w:spacing w:val="-2"/>
        </w:rPr>
        <w:t>, tās vadītāja Māra Mielava personā, kurš rīkojas saskaņā ar Jelgavas pilsētas pašvaldības iestādes „Pilsētsaimniecība”</w:t>
      </w:r>
      <w:r w:rsidRPr="002B309B">
        <w:t>, turpmāk – Pasūtītājs, no vienas puses, un</w:t>
      </w:r>
    </w:p>
    <w:p w:rsidR="00C50D63" w:rsidRPr="002B309B" w:rsidRDefault="00C50D63" w:rsidP="00F25B41">
      <w:pPr>
        <w:ind w:firstLine="357"/>
        <w:jc w:val="both"/>
      </w:pPr>
      <w:r w:rsidRPr="00135B7E">
        <w:rPr>
          <w:b/>
        </w:rPr>
        <w:t>SIA „SIGNUM”</w:t>
      </w:r>
      <w:r w:rsidRPr="00135B7E">
        <w:t>, reģistrācijas numurs</w:t>
      </w:r>
      <w:r>
        <w:t xml:space="preserve"> 40003175968</w:t>
      </w:r>
      <w:r w:rsidRPr="00135B7E">
        <w:t xml:space="preserve">, tās </w:t>
      </w:r>
      <w:r>
        <w:t>valdes priekšsēdētāja Vitālija Upenieka personā</w:t>
      </w:r>
      <w:r w:rsidRPr="00135B7E">
        <w:t>, kur</w:t>
      </w:r>
      <w:r>
        <w:t>š</w:t>
      </w:r>
      <w:r w:rsidRPr="00135B7E">
        <w:t xml:space="preserve"> rīkojas saskaņā ar </w:t>
      </w:r>
      <w:r>
        <w:t>sabiedrības statūtiem,</w:t>
      </w:r>
      <w:r w:rsidRPr="002B309B">
        <w:t xml:space="preserve"> turpmāk – Izpildītājs, no otras puses, </w:t>
      </w:r>
      <w:r>
        <w:t>abi</w:t>
      </w:r>
      <w:r w:rsidRPr="002B309B">
        <w:t xml:space="preserve"> kopā tekstā saukti Līdzēji,</w:t>
      </w:r>
    </w:p>
    <w:p w:rsidR="00C50D63" w:rsidRPr="002B309B" w:rsidRDefault="00C50D63" w:rsidP="00C50D63">
      <w:pPr>
        <w:ind w:firstLine="357"/>
        <w:jc w:val="both"/>
      </w:pPr>
      <w:r w:rsidRPr="002B309B">
        <w:t xml:space="preserve">saskaņā ar Jelgavas pilsētas domes rīkotā iepirkuma </w:t>
      </w:r>
      <w:r w:rsidRPr="00A81BA1">
        <w:t>ID Nr.JPD2016/63/MI</w:t>
      </w:r>
      <w:r w:rsidRPr="002B309B">
        <w:rPr>
          <w:bCs/>
        </w:rPr>
        <w:t xml:space="preserve"> „</w:t>
      </w:r>
      <w:r w:rsidRPr="00DC27EE">
        <w:t>Tūrisma informācijas elementu izgatavošana un uzstādīšana Jelgavas pilsētā”</w:t>
      </w:r>
      <w:r w:rsidRPr="002B309B">
        <w:t xml:space="preserve"> (turpmāk – iepirkums) rezultātiem</w:t>
      </w:r>
      <w:r>
        <w:t xml:space="preserve"> (iepirkuma komisijas 2016.gada 31.maija </w:t>
      </w:r>
      <w:smartTag w:uri="schemas-tilde-lv/tildestengine" w:element="veidnes">
        <w:smartTagPr>
          <w:attr w:name="id" w:val="-1"/>
          <w:attr w:name="baseform" w:val="lēmums"/>
          <w:attr w:name="text" w:val="lēmums"/>
        </w:smartTagPr>
        <w:r w:rsidRPr="002B309B">
          <w:t>lēmums</w:t>
        </w:r>
      </w:smartTag>
      <w:r w:rsidRPr="002B309B">
        <w:t>) un Izpildītāja piedāvājumu iepirkumam (turpmāk – piedāvājums), noslēdz šādu līgumu (turpmāk – Līgums):</w:t>
      </w:r>
    </w:p>
    <w:p w:rsidR="00C50D63" w:rsidRPr="002B309B" w:rsidRDefault="00C50D63" w:rsidP="00C50D63">
      <w:pPr>
        <w:numPr>
          <w:ilvl w:val="0"/>
          <w:numId w:val="11"/>
        </w:numPr>
        <w:tabs>
          <w:tab w:val="left" w:pos="284"/>
        </w:tabs>
        <w:spacing w:before="120"/>
        <w:ind w:left="0" w:firstLine="0"/>
        <w:jc w:val="center"/>
        <w:rPr>
          <w:b/>
          <w:bCs/>
        </w:rPr>
      </w:pPr>
      <w:r w:rsidRPr="002B309B">
        <w:rPr>
          <w:b/>
          <w:bCs/>
        </w:rPr>
        <w:t>Līguma priekšmets</w:t>
      </w:r>
    </w:p>
    <w:p w:rsidR="00C50D63" w:rsidRPr="002B309B" w:rsidRDefault="00C50D63" w:rsidP="00C50D63">
      <w:pPr>
        <w:pStyle w:val="BodyText"/>
        <w:numPr>
          <w:ilvl w:val="1"/>
          <w:numId w:val="11"/>
        </w:numPr>
        <w:spacing w:after="0"/>
        <w:ind w:left="426" w:hanging="426"/>
        <w:jc w:val="both"/>
        <w:rPr>
          <w:b/>
        </w:rPr>
      </w:pPr>
      <w:r w:rsidRPr="002B309B">
        <w:t xml:space="preserve">Pasūtītājs pasūta un Izpildītājs apņemas veikt </w:t>
      </w:r>
      <w:r w:rsidRPr="00DC27EE">
        <w:rPr>
          <w:b/>
        </w:rPr>
        <w:t>tūrisma informācijas elementu izgatavošan</w:t>
      </w:r>
      <w:r>
        <w:rPr>
          <w:b/>
        </w:rPr>
        <w:t xml:space="preserve">u </w:t>
      </w:r>
      <w:r w:rsidRPr="00DC27EE">
        <w:rPr>
          <w:b/>
        </w:rPr>
        <w:t>un uzstādīšan</w:t>
      </w:r>
      <w:r>
        <w:rPr>
          <w:b/>
        </w:rPr>
        <w:t>u</w:t>
      </w:r>
      <w:r w:rsidRPr="00DC27EE">
        <w:rPr>
          <w:b/>
        </w:rPr>
        <w:t xml:space="preserve"> Jelgavas pilsētā,</w:t>
      </w:r>
      <w:r w:rsidRPr="002B309B">
        <w:rPr>
          <w:i/>
        </w:rPr>
        <w:t xml:space="preserve"> </w:t>
      </w:r>
      <w:r w:rsidRPr="002B309B">
        <w:t>turpmāk – Pakalpojums.</w:t>
      </w:r>
    </w:p>
    <w:p w:rsidR="00C50D63" w:rsidRPr="002B309B" w:rsidRDefault="00C50D63" w:rsidP="00C50D63">
      <w:pPr>
        <w:pStyle w:val="BodyText"/>
        <w:numPr>
          <w:ilvl w:val="1"/>
          <w:numId w:val="11"/>
        </w:numPr>
        <w:spacing w:after="0"/>
        <w:ind w:left="426" w:hanging="426"/>
        <w:jc w:val="both"/>
        <w:rPr>
          <w:b/>
        </w:rPr>
      </w:pPr>
      <w:r w:rsidRPr="002B309B">
        <w:t>Izpildītājs Pakalpojumu veic saskaņā ar Līgumu, Tehnisko specifikāciju (1.pielikums), „Pakalpojuma daudzumu un iz</w:t>
      </w:r>
      <w:r>
        <w:t>maksu</w:t>
      </w:r>
      <w:r w:rsidRPr="002B309B">
        <w:t xml:space="preserve"> saraksts” (2.pielikums), ievērojot Latvijas Republikas normatīvo aktu prasības.</w:t>
      </w:r>
    </w:p>
    <w:p w:rsidR="00C50D63" w:rsidRPr="002B309B" w:rsidRDefault="00C50D63" w:rsidP="00C50D63">
      <w:pPr>
        <w:numPr>
          <w:ilvl w:val="0"/>
          <w:numId w:val="11"/>
        </w:numPr>
        <w:tabs>
          <w:tab w:val="left" w:pos="284"/>
        </w:tabs>
        <w:spacing w:before="120"/>
        <w:ind w:left="0" w:firstLine="0"/>
        <w:jc w:val="center"/>
        <w:rPr>
          <w:b/>
        </w:rPr>
      </w:pPr>
      <w:r w:rsidRPr="002B309B">
        <w:rPr>
          <w:b/>
        </w:rPr>
        <w:t>Līgumcena un norēķinu kārtība</w:t>
      </w:r>
    </w:p>
    <w:p w:rsidR="00C50D63" w:rsidRPr="002B309B" w:rsidRDefault="00C50D63" w:rsidP="00C50D63">
      <w:pPr>
        <w:pStyle w:val="BodyText"/>
        <w:numPr>
          <w:ilvl w:val="1"/>
          <w:numId w:val="11"/>
        </w:numPr>
        <w:spacing w:after="0"/>
        <w:ind w:left="426" w:hanging="426"/>
        <w:jc w:val="both"/>
      </w:pPr>
      <w:r w:rsidRPr="002B309B">
        <w:t xml:space="preserve">Līgumcena ir </w:t>
      </w:r>
      <w:r>
        <w:rPr>
          <w:b/>
        </w:rPr>
        <w:t>3</w:t>
      </w:r>
      <w:r w:rsidR="00360C77">
        <w:rPr>
          <w:b/>
        </w:rPr>
        <w:t> </w:t>
      </w:r>
      <w:r>
        <w:rPr>
          <w:b/>
        </w:rPr>
        <w:t>972,20</w:t>
      </w:r>
      <w:r w:rsidRPr="002B309B">
        <w:rPr>
          <w:b/>
        </w:rPr>
        <w:t xml:space="preserve"> </w:t>
      </w:r>
      <w:r w:rsidRPr="002B309B">
        <w:rPr>
          <w:b/>
          <w:i/>
        </w:rPr>
        <w:t>euro</w:t>
      </w:r>
      <w:r>
        <w:t xml:space="preserve"> (trīs tūkstoši deviņi simti septiņdesmit divi </w:t>
      </w:r>
      <w:r w:rsidRPr="00C50D63">
        <w:rPr>
          <w:i/>
        </w:rPr>
        <w:t>euro</w:t>
      </w:r>
      <w:r>
        <w:t xml:space="preserve"> 20 centi</w:t>
      </w:r>
      <w:r w:rsidRPr="002B309B">
        <w:t>), turpmāk – Līgumcena, un PV</w:t>
      </w:r>
      <w:r>
        <w:t xml:space="preserve">N 21% 834,16 </w:t>
      </w:r>
      <w:r w:rsidRPr="00F25B41">
        <w:rPr>
          <w:i/>
        </w:rPr>
        <w:t>euro</w:t>
      </w:r>
      <w:r w:rsidRPr="00F25B41">
        <w:t xml:space="preserve"> </w:t>
      </w:r>
      <w:r>
        <w:t>(astoņi simti trīsdesmit četri</w:t>
      </w:r>
      <w:r w:rsidRPr="00C50D63">
        <w:rPr>
          <w:i/>
        </w:rPr>
        <w:t xml:space="preserve"> euro</w:t>
      </w:r>
      <w:r>
        <w:t xml:space="preserve"> 16 centi</w:t>
      </w:r>
      <w:r w:rsidRPr="002B309B">
        <w:t xml:space="preserve">), kas kopā ir Līguma summa </w:t>
      </w:r>
      <w:r>
        <w:rPr>
          <w:b/>
        </w:rPr>
        <w:t>4</w:t>
      </w:r>
      <w:r w:rsidR="00360C77">
        <w:rPr>
          <w:b/>
        </w:rPr>
        <w:t> </w:t>
      </w:r>
      <w:r>
        <w:rPr>
          <w:b/>
        </w:rPr>
        <w:t>806,36</w:t>
      </w:r>
      <w:r w:rsidRPr="002B309B">
        <w:rPr>
          <w:b/>
        </w:rPr>
        <w:t xml:space="preserve"> </w:t>
      </w:r>
      <w:r w:rsidRPr="002B309B">
        <w:rPr>
          <w:b/>
          <w:i/>
        </w:rPr>
        <w:t>euro</w:t>
      </w:r>
      <w:r>
        <w:t xml:space="preserve"> (četri tūkstoši astoņi simti seši </w:t>
      </w:r>
      <w:r w:rsidRPr="00C50D63">
        <w:rPr>
          <w:i/>
        </w:rPr>
        <w:t>euro</w:t>
      </w:r>
      <w:r>
        <w:t xml:space="preserve"> 36 centi</w:t>
      </w:r>
      <w:r w:rsidRPr="002B309B">
        <w:t>).</w:t>
      </w:r>
    </w:p>
    <w:p w:rsidR="00C50D63" w:rsidRDefault="00C50D63" w:rsidP="00C50D63">
      <w:pPr>
        <w:pStyle w:val="BodyText"/>
        <w:numPr>
          <w:ilvl w:val="1"/>
          <w:numId w:val="11"/>
        </w:numPr>
        <w:spacing w:after="0"/>
        <w:ind w:left="426" w:hanging="426"/>
        <w:jc w:val="both"/>
      </w:pPr>
      <w:r w:rsidRPr="00350368">
        <w:t>Pasūtītājs apņemas samaksāt Izpildītājam par kvalitatīvi paveiktajiem Pakalpojuma apjomiem</w:t>
      </w:r>
      <w:r>
        <w:t>,</w:t>
      </w:r>
      <w:r w:rsidRPr="00350368">
        <w:t xml:space="preserve"> saskaņā ar „Pakalpojumu daudzumu un izmaksu saraksts” (2.pielikums) noteiktajiem vienību izcenojumiem</w:t>
      </w:r>
      <w:r>
        <w:t>.</w:t>
      </w:r>
    </w:p>
    <w:p w:rsidR="00C50D63" w:rsidRPr="002B309B" w:rsidRDefault="00C50D63" w:rsidP="00C50D63">
      <w:pPr>
        <w:pStyle w:val="BodyText"/>
        <w:numPr>
          <w:ilvl w:val="1"/>
          <w:numId w:val="11"/>
        </w:numPr>
        <w:spacing w:after="0"/>
        <w:ind w:left="426" w:hanging="426"/>
        <w:jc w:val="both"/>
      </w:pPr>
      <w:r>
        <w:t xml:space="preserve">Samaksu par </w:t>
      </w:r>
      <w:r w:rsidRPr="00AA0731">
        <w:t>P</w:t>
      </w:r>
      <w:r>
        <w:t>akalpojumu</w:t>
      </w:r>
      <w:r w:rsidRPr="00B83AC8">
        <w:t xml:space="preserve"> </w:t>
      </w:r>
      <w:r>
        <w:t xml:space="preserve">Pasūtītājs veic </w:t>
      </w:r>
      <w:r w:rsidRPr="00B83AC8">
        <w:t xml:space="preserve">15 (piecpadsmit) darba dienu laikā pēc rēķina saņemšanas, </w:t>
      </w:r>
      <w:r w:rsidRPr="00350368">
        <w:t>ko Izpildītājs iesniedz pēc Pakalpojuma</w:t>
      </w:r>
      <w:r>
        <w:t xml:space="preserve"> pieņemšanas-</w:t>
      </w:r>
      <w:r w:rsidRPr="00350368">
        <w:t>nodošanas akta abpusējas parakstīšanas</w:t>
      </w:r>
      <w:r w:rsidRPr="002B309B">
        <w:t>.</w:t>
      </w:r>
    </w:p>
    <w:p w:rsidR="00C50D63" w:rsidRPr="002B309B" w:rsidRDefault="00C50D63" w:rsidP="00C50D63">
      <w:pPr>
        <w:numPr>
          <w:ilvl w:val="0"/>
          <w:numId w:val="11"/>
        </w:numPr>
        <w:tabs>
          <w:tab w:val="left" w:pos="284"/>
        </w:tabs>
        <w:spacing w:before="120"/>
        <w:ind w:left="0" w:firstLine="0"/>
        <w:jc w:val="center"/>
        <w:rPr>
          <w:b/>
        </w:rPr>
      </w:pPr>
      <w:r w:rsidRPr="002B309B">
        <w:rPr>
          <w:b/>
        </w:rPr>
        <w:t>Līguma termiņš</w:t>
      </w:r>
    </w:p>
    <w:p w:rsidR="00C50D63" w:rsidRPr="002B309B" w:rsidRDefault="00C50D63" w:rsidP="00C50D63">
      <w:pPr>
        <w:pStyle w:val="BodyText"/>
        <w:numPr>
          <w:ilvl w:val="1"/>
          <w:numId w:val="11"/>
        </w:numPr>
        <w:spacing w:after="0"/>
        <w:ind w:left="426" w:hanging="426"/>
        <w:jc w:val="both"/>
      </w:pPr>
      <w:r w:rsidRPr="002B309B">
        <w:t xml:space="preserve">Līguma darbības termiņš ir no </w:t>
      </w:r>
      <w:r w:rsidRPr="002B309B">
        <w:rPr>
          <w:b/>
        </w:rPr>
        <w:t xml:space="preserve">2016.gada </w:t>
      </w:r>
      <w:r w:rsidR="0055575C">
        <w:rPr>
          <w:b/>
        </w:rPr>
        <w:t>13</w:t>
      </w:r>
      <w:r w:rsidR="000200F1">
        <w:rPr>
          <w:b/>
        </w:rPr>
        <w:t>.jūnija</w:t>
      </w:r>
      <w:r w:rsidRPr="002B309B">
        <w:rPr>
          <w:b/>
        </w:rPr>
        <w:t xml:space="preserve"> līdz 2016.gada</w:t>
      </w:r>
      <w:r w:rsidR="000200F1">
        <w:rPr>
          <w:b/>
          <w:i/>
        </w:rPr>
        <w:t xml:space="preserve"> </w:t>
      </w:r>
      <w:r w:rsidR="00CA2D9E" w:rsidRPr="00CA2D9E">
        <w:rPr>
          <w:b/>
        </w:rPr>
        <w:t>2</w:t>
      </w:r>
      <w:r w:rsidR="0055575C">
        <w:rPr>
          <w:b/>
        </w:rPr>
        <w:t>5</w:t>
      </w:r>
      <w:r w:rsidR="000200F1" w:rsidRPr="00CA2D9E">
        <w:rPr>
          <w:b/>
        </w:rPr>
        <w:t>.</w:t>
      </w:r>
      <w:r w:rsidR="000200F1" w:rsidRPr="000200F1">
        <w:rPr>
          <w:b/>
        </w:rPr>
        <w:t>jūlijam</w:t>
      </w:r>
      <w:r w:rsidRPr="000200F1">
        <w:rPr>
          <w:iCs/>
        </w:rPr>
        <w:t>,</w:t>
      </w:r>
      <w:r w:rsidRPr="002B309B">
        <w:rPr>
          <w:iCs/>
        </w:rPr>
        <w:t xml:space="preserve"> </w:t>
      </w:r>
      <w:r w:rsidRPr="002B309B">
        <w:t>ņemot vērā Tehniskajā specifikācijā (1.pielikums) noteiktās prasības</w:t>
      </w:r>
      <w:r w:rsidRPr="002B309B">
        <w:rPr>
          <w:iCs/>
        </w:rPr>
        <w:t>.</w:t>
      </w:r>
      <w:r w:rsidRPr="002B309B">
        <w:t xml:space="preserve"> </w:t>
      </w:r>
    </w:p>
    <w:p w:rsidR="00C50D63" w:rsidRPr="002B309B" w:rsidRDefault="00C50D63" w:rsidP="00C50D63">
      <w:pPr>
        <w:pStyle w:val="BodyText"/>
        <w:numPr>
          <w:ilvl w:val="1"/>
          <w:numId w:val="11"/>
        </w:numPr>
        <w:spacing w:after="0"/>
        <w:ind w:left="426" w:hanging="426"/>
        <w:jc w:val="both"/>
      </w:pPr>
      <w:smartTag w:uri="schemas-tilde-lv/tildestengine" w:element="veidnes">
        <w:smartTagPr>
          <w:attr w:name="baseform" w:val="līgum|s"/>
          <w:attr w:name="id" w:val="-1"/>
          <w:attr w:name="text" w:val="līguma"/>
        </w:smartTagPr>
        <w:r w:rsidRPr="002B309B">
          <w:t>Līguma</w:t>
        </w:r>
      </w:smartTag>
      <w:r w:rsidRPr="002B309B">
        <w:t xml:space="preserve"> termiņa izbeigšanās neatbrīvo </w:t>
      </w:r>
      <w:r>
        <w:t xml:space="preserve">Līdzējus </w:t>
      </w:r>
      <w:r w:rsidRPr="002B309B">
        <w:t>no saistību izpildes, ko t</w:t>
      </w:r>
      <w:r>
        <w:t>ie</w:t>
      </w:r>
      <w:r w:rsidRPr="002B309B">
        <w:t xml:space="preserve"> nav izpildījuš</w:t>
      </w:r>
      <w:r>
        <w:t>i</w:t>
      </w:r>
      <w:r w:rsidRPr="002B309B">
        <w:t xml:space="preserve"> Līguma darbības laikā.</w:t>
      </w:r>
    </w:p>
    <w:p w:rsidR="00C50D63" w:rsidRPr="002B309B" w:rsidRDefault="00C50D63" w:rsidP="00C50D63">
      <w:pPr>
        <w:pStyle w:val="BodyText"/>
        <w:widowControl w:val="0"/>
        <w:numPr>
          <w:ilvl w:val="1"/>
          <w:numId w:val="11"/>
        </w:numPr>
        <w:spacing w:after="0"/>
        <w:ind w:left="426" w:hanging="426"/>
        <w:jc w:val="both"/>
      </w:pPr>
      <w:r w:rsidRPr="002B309B">
        <w:t>Ņemot vērā Pakalpojuma specifiku, nepiemērotu laika apstākļu gadījumā Pasūtītājs var pagarināt Pakalpojuma izpildes termiņu, ja Izpildītājs rakstiski brīdinājis Pasūtītāju par Pakalpojumu izpildes neiespējamību.</w:t>
      </w:r>
    </w:p>
    <w:p w:rsidR="00C50D63" w:rsidRPr="002B309B" w:rsidRDefault="00C50D63" w:rsidP="00C50D63">
      <w:pPr>
        <w:numPr>
          <w:ilvl w:val="0"/>
          <w:numId w:val="11"/>
        </w:numPr>
        <w:tabs>
          <w:tab w:val="left" w:pos="284"/>
        </w:tabs>
        <w:spacing w:before="120"/>
        <w:ind w:left="0" w:firstLine="0"/>
        <w:jc w:val="center"/>
        <w:rPr>
          <w:b/>
        </w:rPr>
      </w:pPr>
      <w:r>
        <w:rPr>
          <w:b/>
        </w:rPr>
        <w:t>Līdzēju saistības</w:t>
      </w:r>
    </w:p>
    <w:p w:rsidR="00C50D63" w:rsidRPr="002B309B" w:rsidRDefault="00C50D63" w:rsidP="00C50D63">
      <w:pPr>
        <w:pStyle w:val="BodyText"/>
        <w:widowControl w:val="0"/>
        <w:numPr>
          <w:ilvl w:val="1"/>
          <w:numId w:val="11"/>
        </w:numPr>
        <w:spacing w:after="0"/>
        <w:ind w:left="426" w:hanging="426"/>
        <w:jc w:val="both"/>
      </w:pPr>
      <w:r w:rsidRPr="002B309B">
        <w:t>Izpildītāja atbildīgais speciālists Pakalpoju</w:t>
      </w:r>
      <w:r w:rsidR="000200F1">
        <w:t>ma izpildes laikā –</w:t>
      </w:r>
      <w:r w:rsidR="00360C77">
        <w:t xml:space="preserve"> </w:t>
      </w:r>
      <w:r w:rsidR="000200F1" w:rsidRPr="000200F1">
        <w:rPr>
          <w:b/>
        </w:rPr>
        <w:t>Andris Upenieks</w:t>
      </w:r>
      <w:r w:rsidRPr="000200F1">
        <w:rPr>
          <w:b/>
        </w:rPr>
        <w:t>,</w:t>
      </w:r>
      <w:r w:rsidR="000200F1" w:rsidRPr="000200F1">
        <w:rPr>
          <w:b/>
        </w:rPr>
        <w:t xml:space="preserve"> mobilais </w:t>
      </w:r>
      <w:r w:rsidR="000200F1" w:rsidRPr="00103181">
        <w:t xml:space="preserve">tālrunis </w:t>
      </w:r>
      <w:r w:rsidR="00103181" w:rsidRPr="00103181">
        <w:t>[..].</w:t>
      </w:r>
    </w:p>
    <w:p w:rsidR="00C50D63" w:rsidRPr="002B309B" w:rsidRDefault="00C50D63" w:rsidP="00C50D63">
      <w:pPr>
        <w:pStyle w:val="BodyText"/>
        <w:widowControl w:val="0"/>
        <w:numPr>
          <w:ilvl w:val="1"/>
          <w:numId w:val="11"/>
        </w:numPr>
        <w:spacing w:after="0"/>
        <w:ind w:left="426" w:hanging="426"/>
        <w:jc w:val="both"/>
      </w:pPr>
      <w:r w:rsidRPr="002B309B">
        <w:t>Izpildītājs apņemas:</w:t>
      </w:r>
    </w:p>
    <w:p w:rsidR="00C50D63" w:rsidRPr="002B309B" w:rsidRDefault="00C50D63" w:rsidP="00C50D63">
      <w:pPr>
        <w:pStyle w:val="BodyText"/>
        <w:widowControl w:val="0"/>
        <w:numPr>
          <w:ilvl w:val="2"/>
          <w:numId w:val="11"/>
        </w:numPr>
        <w:spacing w:after="0"/>
        <w:ind w:left="1134" w:hanging="709"/>
        <w:jc w:val="both"/>
      </w:pPr>
      <w:r w:rsidRPr="002B309B">
        <w:t xml:space="preserve">veikt Pakalpojumu saskaņā ar Tehnisko specifikāciju (1.pielikums); </w:t>
      </w:r>
    </w:p>
    <w:p w:rsidR="00C50D63" w:rsidRPr="002B309B" w:rsidRDefault="00C50D63" w:rsidP="00C50D63">
      <w:pPr>
        <w:pStyle w:val="BodyText"/>
        <w:widowControl w:val="0"/>
        <w:numPr>
          <w:ilvl w:val="2"/>
          <w:numId w:val="11"/>
        </w:numPr>
        <w:spacing w:after="0"/>
        <w:ind w:left="1134" w:hanging="709"/>
        <w:jc w:val="both"/>
      </w:pPr>
      <w:r w:rsidRPr="002B309B">
        <w:t>nodrošināt tehniku, darba rīkus, darba apģērbu un visus pārējos resursus, kas nepieciešami kvalitatīvai Pakalpojuma izpildei;</w:t>
      </w:r>
    </w:p>
    <w:p w:rsidR="00C50D63" w:rsidRPr="002B309B" w:rsidRDefault="00C50D63" w:rsidP="00C50D63">
      <w:pPr>
        <w:pStyle w:val="BodyText"/>
        <w:widowControl w:val="0"/>
        <w:numPr>
          <w:ilvl w:val="2"/>
          <w:numId w:val="11"/>
        </w:numPr>
        <w:spacing w:after="0"/>
        <w:ind w:left="1134" w:hanging="709"/>
        <w:jc w:val="both"/>
      </w:pPr>
      <w:r w:rsidRPr="002B309B">
        <w:t>novērst konstatēto Līguma un/vai normatīvo aktu prasību neizpildi Pasūtītāja noteiktajā termiņā.</w:t>
      </w:r>
    </w:p>
    <w:p w:rsidR="00C50D63" w:rsidRPr="002B309B" w:rsidRDefault="00C50D63" w:rsidP="00C50D63">
      <w:pPr>
        <w:pStyle w:val="BodyText"/>
        <w:numPr>
          <w:ilvl w:val="1"/>
          <w:numId w:val="11"/>
        </w:numPr>
        <w:spacing w:after="0"/>
        <w:ind w:left="426" w:hanging="426"/>
        <w:jc w:val="both"/>
      </w:pPr>
      <w:r w:rsidRPr="002B309B">
        <w:t>Izpildītājs ir atbildīgs:</w:t>
      </w:r>
    </w:p>
    <w:p w:rsidR="00C50D63" w:rsidRPr="002B309B" w:rsidRDefault="00C50D63" w:rsidP="00C50D63">
      <w:pPr>
        <w:pStyle w:val="BodyText"/>
        <w:numPr>
          <w:ilvl w:val="2"/>
          <w:numId w:val="11"/>
        </w:numPr>
        <w:spacing w:after="0"/>
        <w:ind w:left="1134" w:hanging="708"/>
        <w:jc w:val="both"/>
      </w:pPr>
      <w:r w:rsidRPr="002B309B">
        <w:t>par Pakalpojuma kvalitātes, izmantojamo tehnoloģiju un citu parametru atbilstību Tehnisko specifikāciju (1.pielikums) prasībām;</w:t>
      </w:r>
    </w:p>
    <w:p w:rsidR="00C50D63" w:rsidRPr="002B309B" w:rsidRDefault="00C50D63" w:rsidP="00C50D63">
      <w:pPr>
        <w:pStyle w:val="BodyText"/>
        <w:numPr>
          <w:ilvl w:val="2"/>
          <w:numId w:val="11"/>
        </w:numPr>
        <w:spacing w:after="0"/>
        <w:ind w:left="1134" w:hanging="708"/>
        <w:jc w:val="both"/>
      </w:pPr>
      <w:r w:rsidRPr="002B309B">
        <w:lastRenderedPageBreak/>
        <w:t>par darba, vides un uguns drošības organizāciju, darba vietas aprīkošanu un drošības noteikumiem saskaņā ar normatīvajiem aktiem</w:t>
      </w:r>
      <w:r>
        <w:t>.</w:t>
      </w:r>
    </w:p>
    <w:p w:rsidR="00C50D63" w:rsidRPr="002B309B" w:rsidRDefault="00C50D63" w:rsidP="00C50D63">
      <w:pPr>
        <w:pStyle w:val="BodyText"/>
        <w:numPr>
          <w:ilvl w:val="1"/>
          <w:numId w:val="11"/>
        </w:numPr>
        <w:spacing w:after="0"/>
        <w:ind w:left="426" w:hanging="426"/>
        <w:jc w:val="both"/>
      </w:pPr>
      <w:r w:rsidRPr="002B309B">
        <w:t xml:space="preserve">Līguma izpildi Pasūtītāja vārdā vada </w:t>
      </w:r>
      <w:r>
        <w:rPr>
          <w:b/>
        </w:rPr>
        <w:t>projektu vadītāja Eva Kidere</w:t>
      </w:r>
      <w:r w:rsidRPr="002B309B">
        <w:t xml:space="preserve"> (turpmāk – Projekta vadītājs), tālrunis 630844</w:t>
      </w:r>
      <w:r>
        <w:t>77</w:t>
      </w:r>
      <w:r w:rsidRPr="002B309B">
        <w:t>.</w:t>
      </w:r>
    </w:p>
    <w:p w:rsidR="00C50D63" w:rsidRPr="002B309B" w:rsidRDefault="00C50D63" w:rsidP="00C50D63">
      <w:pPr>
        <w:pStyle w:val="BodyText"/>
        <w:numPr>
          <w:ilvl w:val="1"/>
          <w:numId w:val="11"/>
        </w:numPr>
        <w:spacing w:after="0"/>
        <w:ind w:left="426" w:hanging="426"/>
        <w:jc w:val="both"/>
      </w:pPr>
      <w:r w:rsidRPr="002B309B">
        <w:t>Pasūtītājs apņemas:</w:t>
      </w:r>
    </w:p>
    <w:p w:rsidR="00C50D63" w:rsidRPr="002B309B" w:rsidRDefault="00C50D63" w:rsidP="00C50D63">
      <w:pPr>
        <w:pStyle w:val="BodyText"/>
        <w:numPr>
          <w:ilvl w:val="2"/>
          <w:numId w:val="11"/>
        </w:numPr>
        <w:spacing w:after="0"/>
        <w:ind w:left="1134" w:hanging="708"/>
        <w:jc w:val="both"/>
      </w:pPr>
      <w:r w:rsidRPr="002B309B">
        <w:rPr>
          <w:lang w:eastAsia="en-US"/>
        </w:rPr>
        <w:t>nodrošināt Izpildītāja veiktā Pakalpojuma kontroli un kvalitātes pārbaudi, apstiprinot paveikto ar Projekta vadītāja parakstu;</w:t>
      </w:r>
    </w:p>
    <w:p w:rsidR="00C50D63" w:rsidRPr="002B309B" w:rsidRDefault="00C50D63" w:rsidP="00C50D63">
      <w:pPr>
        <w:pStyle w:val="BodyText"/>
        <w:numPr>
          <w:ilvl w:val="2"/>
          <w:numId w:val="11"/>
        </w:numPr>
        <w:spacing w:after="0"/>
        <w:ind w:left="1134" w:hanging="708"/>
        <w:jc w:val="both"/>
      </w:pPr>
      <w:r w:rsidRPr="002B309B">
        <w:rPr>
          <w:lang w:eastAsia="en-US"/>
        </w:rPr>
        <w:t>samaksāt par paveiktajiem Pakalpojuma apjomiem</w:t>
      </w:r>
      <w:r>
        <w:rPr>
          <w:lang w:eastAsia="en-US"/>
        </w:rPr>
        <w:t xml:space="preserve"> Līgumā noteiktajā kārtība,</w:t>
      </w:r>
      <w:r w:rsidRPr="002B309B">
        <w:rPr>
          <w:lang w:eastAsia="en-US"/>
        </w:rPr>
        <w:t xml:space="preserve"> saskaņā ar „Pakalpojuma daudzumu un izcenojumu saraksts” (2.pielikums) noteiktajiem vienību izcenojumiem.</w:t>
      </w:r>
    </w:p>
    <w:p w:rsidR="00C50D63" w:rsidRPr="002B309B" w:rsidRDefault="00C50D63" w:rsidP="00C50D63">
      <w:pPr>
        <w:pStyle w:val="BodyText"/>
        <w:numPr>
          <w:ilvl w:val="1"/>
          <w:numId w:val="11"/>
        </w:numPr>
        <w:spacing w:after="0"/>
        <w:ind w:left="426" w:hanging="426"/>
        <w:jc w:val="both"/>
      </w:pPr>
      <w:r w:rsidRPr="002B309B">
        <w:t>Pasūtītājam ir tiesības:</w:t>
      </w:r>
    </w:p>
    <w:p w:rsidR="00C50D63" w:rsidRPr="002B309B" w:rsidRDefault="00C50D63" w:rsidP="00C50D63">
      <w:pPr>
        <w:pStyle w:val="BodyText"/>
        <w:numPr>
          <w:ilvl w:val="2"/>
          <w:numId w:val="11"/>
        </w:numPr>
        <w:spacing w:after="0"/>
        <w:ind w:left="1134" w:hanging="708"/>
        <w:jc w:val="both"/>
      </w:pPr>
      <w:r w:rsidRPr="002B309B">
        <w:t>vienpusēji apturēt Pakalpojuma</w:t>
      </w:r>
      <w:r w:rsidRPr="002B309B">
        <w:rPr>
          <w:caps/>
        </w:rPr>
        <w:t xml:space="preserve"> </w:t>
      </w:r>
      <w:r w:rsidRPr="002B309B">
        <w:t xml:space="preserve">izpildi gadījumā, ja Izpildītājs pārkāpj Līguma vai normatīvo </w:t>
      </w:r>
      <w:smartTag w:uri="schemas-tilde-lv/tildestengine" w:element="veidnes">
        <w:smartTagPr>
          <w:attr w:name="baseform" w:val="akt|s"/>
          <w:attr w:name="id" w:val="-1"/>
          <w:attr w:name="text" w:val="aktu"/>
        </w:smartTagPr>
        <w:r w:rsidRPr="002B309B">
          <w:t>aktu</w:t>
        </w:r>
      </w:smartTag>
      <w:r w:rsidRPr="002B309B">
        <w:t xml:space="preserve"> prasības;</w:t>
      </w:r>
    </w:p>
    <w:p w:rsidR="00C50D63" w:rsidRPr="006522B9" w:rsidRDefault="00C50D63" w:rsidP="00C50D63">
      <w:pPr>
        <w:pStyle w:val="BodyText"/>
        <w:numPr>
          <w:ilvl w:val="2"/>
          <w:numId w:val="11"/>
        </w:numPr>
        <w:spacing w:after="0"/>
        <w:ind w:left="1134" w:hanging="708"/>
        <w:jc w:val="both"/>
      </w:pPr>
      <w:r w:rsidRPr="006522B9">
        <w:t>neveikt apmaksu par nekvalitatīvi veiktajiem Pakalpojuma apjomiem, par ko sastādīts akts saskaņā ar Līguma 6.punkta nosacījumiem, līdz konstatēto neatbilstību novēršanai Izpildītāja paša spēkiem un līdzekļiem aktā noteiktajā termiņā.</w:t>
      </w:r>
    </w:p>
    <w:p w:rsidR="00C50D63" w:rsidRPr="002B309B" w:rsidRDefault="00C50D63" w:rsidP="00C50D63">
      <w:pPr>
        <w:pStyle w:val="BodyText"/>
        <w:widowControl w:val="0"/>
        <w:numPr>
          <w:ilvl w:val="1"/>
          <w:numId w:val="11"/>
        </w:numPr>
        <w:spacing w:after="0"/>
        <w:ind w:left="425" w:hanging="425"/>
        <w:jc w:val="both"/>
        <w:rPr>
          <w:b/>
        </w:rPr>
      </w:pPr>
      <w:r>
        <w:t>Līdzēji</w:t>
      </w:r>
      <w:r w:rsidRPr="002B309B">
        <w:t xml:space="preserve"> savstarpēji ir atbildīg</w:t>
      </w:r>
      <w:r>
        <w:t>i</w:t>
      </w:r>
      <w:r w:rsidRPr="002B309B">
        <w:t xml:space="preserve"> par otra</w:t>
      </w:r>
      <w:r>
        <w:t>m</w:t>
      </w:r>
      <w:r w:rsidRPr="002B309B">
        <w:t xml:space="preserve"> </w:t>
      </w:r>
      <w:r>
        <w:t>Līdzējam vai</w:t>
      </w:r>
      <w:r w:rsidRPr="002B309B">
        <w:t xml:space="preserve"> trešajām personām nodarītajiem zaudējumiem, ja tie radušies viena </w:t>
      </w:r>
      <w:r>
        <w:t>Līdzēja</w:t>
      </w:r>
      <w:r w:rsidRPr="002B309B">
        <w:t xml:space="preserve"> vai tā darbinieku, kā arī šī </w:t>
      </w:r>
      <w:r>
        <w:t>Līdzēja</w:t>
      </w:r>
      <w:r w:rsidRPr="002B309B">
        <w:t xml:space="preserve"> Līguma izpildē iesaistīto trešo personu darbības vai bezdarbības, tai skaitā rupjas neuzmanības, ļaunā nolūkā izdarīto darbību vai nolaidības rezultātā.</w:t>
      </w:r>
    </w:p>
    <w:p w:rsidR="00C50D63" w:rsidRPr="002B309B" w:rsidRDefault="00C50D63" w:rsidP="00C50D63">
      <w:pPr>
        <w:numPr>
          <w:ilvl w:val="0"/>
          <w:numId w:val="11"/>
        </w:numPr>
        <w:tabs>
          <w:tab w:val="left" w:pos="284"/>
        </w:tabs>
        <w:spacing w:before="120"/>
        <w:ind w:left="0" w:firstLine="0"/>
        <w:jc w:val="center"/>
        <w:rPr>
          <w:b/>
        </w:rPr>
      </w:pPr>
      <w:r w:rsidRPr="002B309B">
        <w:rPr>
          <w:b/>
        </w:rPr>
        <w:t>Izpildītāja apakšuzņēmēji</w:t>
      </w:r>
    </w:p>
    <w:p w:rsidR="00C50D63" w:rsidRPr="002B309B" w:rsidRDefault="00C50D63" w:rsidP="00C50D63">
      <w:pPr>
        <w:pStyle w:val="BodyText"/>
        <w:widowControl w:val="0"/>
        <w:numPr>
          <w:ilvl w:val="1"/>
          <w:numId w:val="11"/>
        </w:numPr>
        <w:spacing w:after="0"/>
        <w:ind w:left="425" w:hanging="425"/>
        <w:jc w:val="both"/>
        <w:rPr>
          <w:bCs/>
          <w:u w:val="single"/>
        </w:rPr>
      </w:pPr>
      <w:r w:rsidRPr="002B309B">
        <w:t>Pakalpojuma veikšanai Izpildītājs iesaista savā piedāvājumā minētos apakšuzņēmējus.</w:t>
      </w:r>
    </w:p>
    <w:p w:rsidR="00C50D63" w:rsidRPr="002B309B" w:rsidRDefault="00C50D63" w:rsidP="00C50D63">
      <w:pPr>
        <w:pStyle w:val="BodyText"/>
        <w:widowControl w:val="0"/>
        <w:numPr>
          <w:ilvl w:val="1"/>
          <w:numId w:val="11"/>
        </w:numPr>
        <w:spacing w:after="0"/>
        <w:ind w:left="425" w:hanging="425"/>
        <w:jc w:val="both"/>
        <w:rPr>
          <w:bCs/>
          <w:u w:val="single"/>
        </w:rPr>
      </w:pPr>
      <w:r w:rsidRPr="002B309B">
        <w:t>Izpildītājs atbild par apakšuzņēmēju veiktā</w:t>
      </w:r>
      <w:r>
        <w:t>s</w:t>
      </w:r>
      <w:r w:rsidRPr="002B309B">
        <w:t xml:space="preserve"> </w:t>
      </w:r>
      <w:r>
        <w:t>Pakalpojuma daļas</w:t>
      </w:r>
      <w:r w:rsidRPr="002B309B">
        <w:t xml:space="preserve"> atbilstību Līguma prasībām.</w:t>
      </w:r>
    </w:p>
    <w:p w:rsidR="00C50D63" w:rsidRPr="002B309B" w:rsidRDefault="00C50D63" w:rsidP="00C50D63">
      <w:pPr>
        <w:pStyle w:val="BodyText"/>
        <w:widowControl w:val="0"/>
        <w:numPr>
          <w:ilvl w:val="1"/>
          <w:numId w:val="11"/>
        </w:numPr>
        <w:spacing w:after="0"/>
        <w:ind w:left="425" w:hanging="425"/>
        <w:jc w:val="both"/>
        <w:rPr>
          <w:bCs/>
          <w:u w:val="single"/>
        </w:rPr>
      </w:pPr>
      <w:r w:rsidRPr="002B309B">
        <w:t>Par apakšuzņēmēju nomaiņu vai jaunu apakšuzņēmēju iesaistīšanu vismaz 3 (trīs) dienas iepriekš jāinformē Projekta vadītājs.</w:t>
      </w:r>
    </w:p>
    <w:p w:rsidR="00C50D63" w:rsidRPr="002B309B" w:rsidRDefault="00C50D63" w:rsidP="00C50D63">
      <w:pPr>
        <w:numPr>
          <w:ilvl w:val="0"/>
          <w:numId w:val="11"/>
        </w:numPr>
        <w:tabs>
          <w:tab w:val="left" w:pos="284"/>
        </w:tabs>
        <w:spacing w:before="120"/>
        <w:ind w:left="0" w:firstLine="0"/>
        <w:jc w:val="center"/>
        <w:rPr>
          <w:b/>
        </w:rPr>
      </w:pPr>
      <w:r w:rsidRPr="002B309B">
        <w:rPr>
          <w:b/>
        </w:rPr>
        <w:t>Pakalpojuma izpildes un kvalitātes kontrole</w:t>
      </w:r>
      <w:r>
        <w:rPr>
          <w:b/>
        </w:rPr>
        <w:t>, garantijas laiks</w:t>
      </w:r>
      <w:r w:rsidRPr="002B309B">
        <w:rPr>
          <w:b/>
        </w:rPr>
        <w:t xml:space="preserve"> </w:t>
      </w:r>
    </w:p>
    <w:p w:rsidR="00C50D63" w:rsidRPr="002B309B" w:rsidRDefault="00C50D63" w:rsidP="00C50D63">
      <w:pPr>
        <w:pStyle w:val="BodyText"/>
        <w:widowControl w:val="0"/>
        <w:numPr>
          <w:ilvl w:val="1"/>
          <w:numId w:val="11"/>
        </w:numPr>
        <w:spacing w:after="0"/>
        <w:ind w:left="425" w:hanging="425"/>
        <w:jc w:val="both"/>
      </w:pPr>
      <w:r w:rsidRPr="002B309B">
        <w:t xml:space="preserve">Veiktā Pakalpojuma kvalitātei un izpildes procesam jāatbilst Līgumā un normatīvajos aktos noteiktajām prasībām. </w:t>
      </w:r>
    </w:p>
    <w:p w:rsidR="00C50D63" w:rsidRPr="002B309B" w:rsidRDefault="00C50D63" w:rsidP="00C50D63">
      <w:pPr>
        <w:pStyle w:val="BodyText"/>
        <w:widowControl w:val="0"/>
        <w:numPr>
          <w:ilvl w:val="1"/>
          <w:numId w:val="11"/>
        </w:numPr>
        <w:spacing w:after="0"/>
        <w:ind w:left="425" w:hanging="425"/>
        <w:jc w:val="both"/>
      </w:pPr>
      <w:r w:rsidRPr="002B309B">
        <w:t xml:space="preserve">Pasūtītājs organizē Pakalpojuma izpildes un kvalitātes pārbaudes Izpildītāja Pakalpojumiem gan to izpildes laikā, gan pēc to pabeigšanas. </w:t>
      </w:r>
    </w:p>
    <w:p w:rsidR="00C50D63" w:rsidRPr="002B309B" w:rsidRDefault="00C50D63" w:rsidP="00C50D63">
      <w:pPr>
        <w:pStyle w:val="BodyText"/>
        <w:widowControl w:val="0"/>
        <w:numPr>
          <w:ilvl w:val="1"/>
          <w:numId w:val="11"/>
        </w:numPr>
        <w:spacing w:after="0"/>
        <w:ind w:left="425" w:hanging="425"/>
        <w:jc w:val="both"/>
      </w:pPr>
      <w:r w:rsidRPr="002B309B">
        <w:t xml:space="preserve">Pasūtītājs veicot kvalitātes </w:t>
      </w:r>
      <w:r w:rsidRPr="002B309B">
        <w:rPr>
          <w:bCs/>
        </w:rPr>
        <w:t>pārbaudes</w:t>
      </w:r>
      <w:r w:rsidRPr="002B309B">
        <w:t xml:space="preserve"> vai Pakalpojuma izpildes pārbaudes ir tiesīgs tās fiksēt nepiedaloties Izpildītājam. Šādā gadījumā neatbilstība Tehnisko specifikāciju (2.pielikums) prasībām tiek konstatēta ar foto fiksāciju, sagatavojot neatbilstību aktu, ko paraksta vismaz 3 (trīs) Pasūtītāja speciālisti.</w:t>
      </w:r>
    </w:p>
    <w:p w:rsidR="00C50D63" w:rsidRPr="002B309B" w:rsidRDefault="00C50D63" w:rsidP="00C50D63">
      <w:pPr>
        <w:pStyle w:val="BodyText"/>
        <w:widowControl w:val="0"/>
        <w:numPr>
          <w:ilvl w:val="1"/>
          <w:numId w:val="11"/>
        </w:numPr>
        <w:spacing w:after="0"/>
        <w:ind w:left="425" w:hanging="425"/>
        <w:jc w:val="both"/>
      </w:pPr>
      <w:r w:rsidRPr="002B309B">
        <w:t>Pakalpojuma izpildes vai kvalitātes pārbaudes laikā par atklātajām neatbilstībām Tehnisko specifikāciju (2.pielikums) vai Līguma nosacījumiem Pasūtītājs paziņo Izpildītājam, nosūtot elektroniski uz e-pastu:</w:t>
      </w:r>
      <w:r>
        <w:t xml:space="preserve"> </w:t>
      </w:r>
      <w:r w:rsidR="000200F1">
        <w:t>upenieksa@signum.lv</w:t>
      </w:r>
      <w:r w:rsidRPr="002B309B">
        <w:t xml:space="preserve">, foto fiksāciju un/vai neatbilstību aktu. </w:t>
      </w:r>
    </w:p>
    <w:p w:rsidR="00C50D63" w:rsidRPr="002B309B" w:rsidRDefault="00C50D63" w:rsidP="00C50D63">
      <w:pPr>
        <w:pStyle w:val="BodyText"/>
        <w:widowControl w:val="0"/>
        <w:numPr>
          <w:ilvl w:val="1"/>
          <w:numId w:val="11"/>
        </w:numPr>
        <w:spacing w:after="0"/>
        <w:ind w:left="425" w:hanging="425"/>
        <w:jc w:val="both"/>
      </w:pPr>
      <w:r w:rsidRPr="002B309B">
        <w:t>Pēc konstatēto neatbilstību novēršanas Pasūtītājs veic pārbaudi un sastāda minēto neatbilstību novēršanas aktu.</w:t>
      </w:r>
    </w:p>
    <w:p w:rsidR="00C50D63" w:rsidRDefault="00C50D63" w:rsidP="00C50D63">
      <w:pPr>
        <w:pStyle w:val="BodyText"/>
        <w:widowControl w:val="0"/>
        <w:numPr>
          <w:ilvl w:val="1"/>
          <w:numId w:val="11"/>
        </w:numPr>
        <w:spacing w:after="0"/>
        <w:ind w:left="425" w:hanging="425"/>
        <w:jc w:val="both"/>
      </w:pPr>
      <w:r w:rsidRPr="002B309B">
        <w:t>Projekta vadītājs ir tiesīgs uzdot Izpildītājam veikt jebkuru darba pārbaudi, kas varētu parādīt defektu. Šāda pārbaude neietekmē ar Līgumu saistītos Izpildītāja pienākumus.</w:t>
      </w:r>
    </w:p>
    <w:p w:rsidR="00C50D63" w:rsidRPr="002B309B" w:rsidRDefault="00C50D63" w:rsidP="000200F1">
      <w:pPr>
        <w:pStyle w:val="BodyText"/>
        <w:widowControl w:val="0"/>
        <w:numPr>
          <w:ilvl w:val="1"/>
          <w:numId w:val="11"/>
        </w:numPr>
        <w:spacing w:after="0"/>
        <w:ind w:left="425" w:hanging="425"/>
        <w:jc w:val="both"/>
      </w:pPr>
      <w:r>
        <w:t>Pakalpojuma g</w:t>
      </w:r>
      <w:r w:rsidRPr="001527BA">
        <w:t xml:space="preserve">arantijas laiks sākas ar </w:t>
      </w:r>
      <w:r>
        <w:t>Pakalpojuma</w:t>
      </w:r>
      <w:r w:rsidRPr="001527BA">
        <w:t xml:space="preserve"> pieņemšanas</w:t>
      </w:r>
      <w:r>
        <w:t>-</w:t>
      </w:r>
      <w:r w:rsidRPr="001527BA">
        <w:t>nodošanas akta parakstīšanas</w:t>
      </w:r>
      <w:r w:rsidRPr="001527BA">
        <w:rPr>
          <w:color w:val="FF0000"/>
        </w:rPr>
        <w:t xml:space="preserve"> </w:t>
      </w:r>
      <w:r w:rsidRPr="001527BA">
        <w:t xml:space="preserve">dienu un ir </w:t>
      </w:r>
      <w:r w:rsidRPr="001527BA">
        <w:rPr>
          <w:b/>
        </w:rPr>
        <w:t>24 (divdesmit četri) mēneši</w:t>
      </w:r>
      <w:r w:rsidRPr="001527BA">
        <w:t xml:space="preserve">. </w:t>
      </w:r>
      <w:r>
        <w:t xml:space="preserve">Pakalpojuma garantijas termiņa laikā </w:t>
      </w:r>
      <w:r w:rsidRPr="001527BA">
        <w:t xml:space="preserve">Izpildītājs par saviem līdzekļiem novērš defektus, kas atklāti un radušies pēc </w:t>
      </w:r>
      <w:r>
        <w:t>Pakalpojuma</w:t>
      </w:r>
      <w:r w:rsidRPr="001527BA">
        <w:t xml:space="preserve"> pieņemšanas</w:t>
      </w:r>
      <w:r>
        <w:t>-</w:t>
      </w:r>
      <w:r w:rsidRPr="001527BA">
        <w:t>nodošanas akta parakstīšanas</w:t>
      </w:r>
      <w:r>
        <w:t xml:space="preserve"> dienas</w:t>
      </w:r>
      <w:r w:rsidRPr="001527BA">
        <w:t xml:space="preserve">, izņemot defektus, kas radušies nepareizas ekspluatācijas </w:t>
      </w:r>
      <w:r>
        <w:t xml:space="preserve">vai trešo personu darbības </w:t>
      </w:r>
      <w:r w:rsidRPr="001527BA">
        <w:t>rezultātā</w:t>
      </w:r>
      <w:r>
        <w:t>.</w:t>
      </w:r>
    </w:p>
    <w:p w:rsidR="00C50D63" w:rsidRPr="002B309B" w:rsidRDefault="00C50D63" w:rsidP="00C50D63">
      <w:pPr>
        <w:numPr>
          <w:ilvl w:val="0"/>
          <w:numId w:val="11"/>
        </w:numPr>
        <w:tabs>
          <w:tab w:val="left" w:pos="284"/>
        </w:tabs>
        <w:spacing w:before="120"/>
        <w:ind w:left="0" w:firstLine="0"/>
        <w:jc w:val="center"/>
        <w:rPr>
          <w:b/>
        </w:rPr>
      </w:pPr>
      <w:r w:rsidRPr="002B309B">
        <w:rPr>
          <w:b/>
          <w:bCs/>
        </w:rPr>
        <w:t>Līgumsods</w:t>
      </w:r>
    </w:p>
    <w:p w:rsidR="00C50D63" w:rsidRPr="002B309B" w:rsidRDefault="00C50D63" w:rsidP="00C50D63">
      <w:pPr>
        <w:numPr>
          <w:ilvl w:val="1"/>
          <w:numId w:val="11"/>
        </w:numPr>
        <w:ind w:left="426" w:hanging="426"/>
        <w:jc w:val="both"/>
      </w:pPr>
      <w:r w:rsidRPr="002B309B">
        <w:t xml:space="preserve">Izpildītājam ir tiesības prasīt līgumsodu, ja Pasūtītājs kavē maksājumus par izpildītajiem Pakalpojuma apjomiem, </w:t>
      </w:r>
      <w:r w:rsidRPr="002B309B">
        <w:rPr>
          <w:bCs/>
        </w:rPr>
        <w:t xml:space="preserve">0,1 % (nulle komats viens procents) </w:t>
      </w:r>
      <w:r w:rsidRPr="002B309B">
        <w:t>apmērā no nesamaksātās summas par katru nokavēto dienu, bet kopsummā ne vairāk kā 10% (desmit procenti) no nesamaksātās summas.</w:t>
      </w:r>
    </w:p>
    <w:p w:rsidR="00C50D63" w:rsidRPr="002B309B" w:rsidRDefault="00C50D63" w:rsidP="00C50D63">
      <w:pPr>
        <w:numPr>
          <w:ilvl w:val="1"/>
          <w:numId w:val="11"/>
        </w:numPr>
        <w:ind w:left="426" w:hanging="426"/>
        <w:jc w:val="both"/>
        <w:rPr>
          <w:b/>
        </w:rPr>
      </w:pPr>
      <w:r w:rsidRPr="002B309B">
        <w:t xml:space="preserve">Pasūtītājam ir tiesības prasīt līgumsodu, ja Izpildītājs kavē Pakalpojuma izpildes termiņu saskaņā Pieteikumu, </w:t>
      </w:r>
      <w:r w:rsidRPr="002B309B">
        <w:rPr>
          <w:bCs/>
        </w:rPr>
        <w:t xml:space="preserve">0,1 % (nulle komats viens procents) </w:t>
      </w:r>
      <w:r w:rsidRPr="002B309B">
        <w:t xml:space="preserve">apmērā no neizpildīto Pakalpojuma apjomu </w:t>
      </w:r>
      <w:r w:rsidRPr="002B309B">
        <w:lastRenderedPageBreak/>
        <w:t>summas par katru nokavēto dienu, bet kopsummā ne vairāk kā 10% (desmit procenti) no neizpildīto Pakalpojuma apjomu summas.</w:t>
      </w:r>
    </w:p>
    <w:p w:rsidR="00C50D63" w:rsidRPr="002B309B" w:rsidRDefault="00C50D63" w:rsidP="00C50D63">
      <w:pPr>
        <w:numPr>
          <w:ilvl w:val="1"/>
          <w:numId w:val="11"/>
        </w:numPr>
        <w:ind w:left="426" w:hanging="426"/>
        <w:jc w:val="both"/>
        <w:rPr>
          <w:b/>
        </w:rPr>
      </w:pPr>
      <w:r w:rsidRPr="002B309B">
        <w:t xml:space="preserve">Līgumsoda samaksa neatbrīvo </w:t>
      </w:r>
      <w:r>
        <w:t>Līdzējus</w:t>
      </w:r>
      <w:r w:rsidRPr="002B309B">
        <w:t xml:space="preserve"> no Līguma turpmākās pildīšanas.</w:t>
      </w:r>
    </w:p>
    <w:p w:rsidR="00C50D63" w:rsidRPr="002B309B" w:rsidRDefault="00C50D63" w:rsidP="00C50D63">
      <w:pPr>
        <w:numPr>
          <w:ilvl w:val="1"/>
          <w:numId w:val="11"/>
        </w:numPr>
        <w:ind w:left="426" w:hanging="426"/>
        <w:jc w:val="both"/>
      </w:pPr>
      <w:r w:rsidRPr="002B309B">
        <w:t xml:space="preserve">Pasūtītājs ir tiesīgs piemērot līgumsodu </w:t>
      </w:r>
      <w:r w:rsidRPr="002B309B">
        <w:rPr>
          <w:bCs/>
        </w:rPr>
        <w:t xml:space="preserve">70 </w:t>
      </w:r>
      <w:r w:rsidRPr="002B309B">
        <w:rPr>
          <w:bCs/>
          <w:i/>
        </w:rPr>
        <w:t>euro</w:t>
      </w:r>
      <w:r w:rsidRPr="002B309B">
        <w:rPr>
          <w:bCs/>
        </w:rPr>
        <w:t xml:space="preserve"> (septiņdesmit </w:t>
      </w:r>
      <w:r w:rsidRPr="002B309B">
        <w:rPr>
          <w:bCs/>
          <w:i/>
        </w:rPr>
        <w:t>euro</w:t>
      </w:r>
      <w:r w:rsidRPr="002B309B">
        <w:rPr>
          <w:bCs/>
        </w:rPr>
        <w:t xml:space="preserve">) </w:t>
      </w:r>
      <w:r w:rsidRPr="002B309B">
        <w:t>apmērā, ja Izpildītājs veicis Pakalpojumu neatbilstoši Līgumam vai normatīvajos aktos noteiktajām prasībām, kā rezultātā Pakalpojums ir ar defektiem, ko nevar novērst un par ko ir sastādīts akts. Šajā gadījumā Izpildītājs atlīdzina visus tādējādi Pasūtītājam nodarītos zaudējumus.</w:t>
      </w:r>
    </w:p>
    <w:p w:rsidR="00C50D63" w:rsidRPr="002B309B" w:rsidRDefault="00C50D63" w:rsidP="00C50D63">
      <w:pPr>
        <w:numPr>
          <w:ilvl w:val="1"/>
          <w:numId w:val="11"/>
        </w:numPr>
        <w:ind w:left="426" w:hanging="426"/>
        <w:jc w:val="both"/>
      </w:pPr>
      <w:r w:rsidRPr="002B309B">
        <w:t>Ja kompetenta institūcija</w:t>
      </w:r>
      <w:r w:rsidRPr="002B309B">
        <w:rPr>
          <w:color w:val="FF0000"/>
        </w:rPr>
        <w:t xml:space="preserve"> </w:t>
      </w:r>
      <w:r w:rsidRPr="002B309B">
        <w:t>konstatē administratīvo pārkāpumu, kas saistīts ar pasūtītā Pakalpojuma savlaicīgu neizpildi vai nekvalitatīvu izpildi, un par to Pasūtītājam ir uzlikts naudas sods, tad Izpildītājs to atmaksā Pasūtītājam.</w:t>
      </w:r>
    </w:p>
    <w:p w:rsidR="00C50D63" w:rsidRPr="002B309B" w:rsidRDefault="00C50D63" w:rsidP="00C50D63">
      <w:pPr>
        <w:numPr>
          <w:ilvl w:val="1"/>
          <w:numId w:val="11"/>
        </w:numPr>
        <w:ind w:left="426" w:hanging="426"/>
        <w:jc w:val="both"/>
      </w:pPr>
      <w:r w:rsidRPr="002B309B">
        <w:t>Pasūtītājam ir tiesības ieskaita kārtībā samazināt Izpildītājam maksājamo summu tādā apmērā, kāda ir aprēķinātā līgumsodu summa.</w:t>
      </w:r>
    </w:p>
    <w:p w:rsidR="00C50D63" w:rsidRPr="002B309B" w:rsidRDefault="00C50D63" w:rsidP="00C50D63">
      <w:pPr>
        <w:numPr>
          <w:ilvl w:val="0"/>
          <w:numId w:val="11"/>
        </w:numPr>
        <w:tabs>
          <w:tab w:val="left" w:pos="284"/>
        </w:tabs>
        <w:spacing w:before="120"/>
        <w:ind w:left="0" w:firstLine="0"/>
        <w:jc w:val="center"/>
        <w:rPr>
          <w:b/>
          <w:bCs/>
        </w:rPr>
      </w:pPr>
      <w:r w:rsidRPr="002B309B">
        <w:rPr>
          <w:b/>
        </w:rPr>
        <w:t>Nepārvarama</w:t>
      </w:r>
      <w:r w:rsidRPr="002B309B">
        <w:rPr>
          <w:b/>
          <w:bCs/>
        </w:rPr>
        <w:t xml:space="preserve"> vara</w:t>
      </w:r>
    </w:p>
    <w:p w:rsidR="00C50D63" w:rsidRPr="00223312" w:rsidRDefault="00C50D63" w:rsidP="00C50D63">
      <w:pPr>
        <w:numPr>
          <w:ilvl w:val="1"/>
          <w:numId w:val="11"/>
        </w:numPr>
        <w:ind w:left="426" w:hanging="426"/>
        <w:jc w:val="both"/>
        <w:rPr>
          <w:b/>
          <w:bCs/>
        </w:rPr>
      </w:pPr>
      <w:r w:rsidRPr="00223312">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C50D63" w:rsidRPr="00223312" w:rsidRDefault="00C50D63" w:rsidP="00C50D63">
      <w:pPr>
        <w:numPr>
          <w:ilvl w:val="1"/>
          <w:numId w:val="11"/>
        </w:numPr>
        <w:ind w:left="426" w:hanging="426"/>
        <w:jc w:val="both"/>
        <w:rPr>
          <w:b/>
          <w:bCs/>
        </w:rPr>
      </w:pPr>
      <w:r w:rsidRPr="00223312">
        <w:t>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rsidR="00C50D63" w:rsidRPr="002B309B" w:rsidRDefault="00C50D63" w:rsidP="00C50D63">
      <w:pPr>
        <w:numPr>
          <w:ilvl w:val="1"/>
          <w:numId w:val="11"/>
        </w:numPr>
        <w:ind w:left="426" w:hanging="426"/>
        <w:jc w:val="both"/>
      </w:pPr>
      <w:r w:rsidRPr="00223312">
        <w:t>Nepārvaramas varas vai ārkārtēja rakstura apstākļu iestāšanās gadījumā Līguma darbības termiņš tiek pārcelts atbilstoši šādu apstākļu darbības laikam vai arī Līdzēji vienojas par L</w:t>
      </w:r>
      <w:r>
        <w:t>īguma pārtraukšanu</w:t>
      </w:r>
      <w:r w:rsidRPr="002B309B">
        <w:t>.</w:t>
      </w:r>
    </w:p>
    <w:p w:rsidR="00C50D63" w:rsidRPr="00953214" w:rsidRDefault="00C50D63" w:rsidP="00C50D63">
      <w:pPr>
        <w:numPr>
          <w:ilvl w:val="0"/>
          <w:numId w:val="11"/>
        </w:numPr>
        <w:tabs>
          <w:tab w:val="left" w:pos="284"/>
        </w:tabs>
        <w:spacing w:before="120"/>
        <w:ind w:left="0" w:firstLine="0"/>
        <w:jc w:val="center"/>
      </w:pPr>
      <w:r w:rsidRPr="00953214">
        <w:rPr>
          <w:b/>
        </w:rPr>
        <w:t xml:space="preserve">Līguma grozīšana, </w:t>
      </w:r>
      <w:r w:rsidRPr="00953214">
        <w:rPr>
          <w:b/>
          <w:iCs/>
        </w:rPr>
        <w:t>a</w:t>
      </w:r>
      <w:r w:rsidRPr="00953214">
        <w:rPr>
          <w:rStyle w:val="Heading31"/>
          <w:b w:val="0"/>
        </w:rPr>
        <w:t>tkāpšanās no Līguma un Līguma atcelšana</w:t>
      </w:r>
    </w:p>
    <w:p w:rsidR="00C50D63" w:rsidRPr="00953214" w:rsidRDefault="00C50D63" w:rsidP="00C50D63">
      <w:pPr>
        <w:widowControl w:val="0"/>
        <w:numPr>
          <w:ilvl w:val="1"/>
          <w:numId w:val="11"/>
        </w:numPr>
        <w:tabs>
          <w:tab w:val="left" w:pos="426"/>
          <w:tab w:val="left" w:pos="567"/>
        </w:tabs>
        <w:ind w:left="425" w:hanging="425"/>
        <w:jc w:val="both"/>
      </w:pPr>
      <w:r w:rsidRPr="00953214">
        <w:t>Līgumu var grozīt, Līdzējiem savstarpēji vienojoties. Līguma grozījumus noformē ar rakstveida vienošanos, kas tiek numurēta, un pēc abu Līdzēju parakstīšanas kļūst par Līguma neatņemamām sastāvdaļām.</w:t>
      </w:r>
    </w:p>
    <w:p w:rsidR="00C50D63" w:rsidRPr="00953214" w:rsidRDefault="00C50D63" w:rsidP="00C50D63">
      <w:pPr>
        <w:widowControl w:val="0"/>
        <w:numPr>
          <w:ilvl w:val="1"/>
          <w:numId w:val="11"/>
        </w:numPr>
        <w:tabs>
          <w:tab w:val="left" w:pos="426"/>
          <w:tab w:val="left" w:pos="567"/>
        </w:tabs>
        <w:ind w:left="425" w:hanging="425"/>
        <w:jc w:val="both"/>
      </w:pPr>
      <w:r w:rsidRPr="00953214">
        <w:t>Līdzējiem lemjot par Līguma grozījumu veikšanu, jāievēro Publisko iepirkumu likuma 67.</w:t>
      </w:r>
      <w:r w:rsidRPr="00953214">
        <w:rPr>
          <w:vertAlign w:val="superscript"/>
        </w:rPr>
        <w:t>1</w:t>
      </w:r>
      <w:r w:rsidRPr="00953214">
        <w:t>panta noteikumi.</w:t>
      </w:r>
    </w:p>
    <w:p w:rsidR="00C50D63" w:rsidRPr="00953214" w:rsidRDefault="00C50D63" w:rsidP="00C50D63">
      <w:pPr>
        <w:widowControl w:val="0"/>
        <w:numPr>
          <w:ilvl w:val="1"/>
          <w:numId w:val="11"/>
        </w:numPr>
        <w:tabs>
          <w:tab w:val="left" w:pos="426"/>
          <w:tab w:val="left" w:pos="567"/>
        </w:tabs>
        <w:ind w:left="425" w:hanging="425"/>
        <w:jc w:val="both"/>
      </w:pPr>
      <w:r w:rsidRPr="00953214">
        <w:t>Izpildītājam ir tiesības vienpusēji atkāpties no Līguma, ja Pasūtītājs nepilda Līguma nosacījumus vai uzdod Izpildītājam veikt tādas darbības, kas neatbilst Līguma vai normatīvo aktu prasībām.</w:t>
      </w:r>
    </w:p>
    <w:p w:rsidR="00C50D63" w:rsidRPr="00953214" w:rsidRDefault="00C50D63" w:rsidP="00C50D63">
      <w:pPr>
        <w:widowControl w:val="0"/>
        <w:numPr>
          <w:ilvl w:val="1"/>
          <w:numId w:val="11"/>
        </w:numPr>
        <w:tabs>
          <w:tab w:val="left" w:pos="426"/>
          <w:tab w:val="left" w:pos="567"/>
        </w:tabs>
        <w:ind w:left="425" w:hanging="425"/>
        <w:jc w:val="both"/>
      </w:pPr>
      <w:r w:rsidRPr="00953214">
        <w:t>Pasūtītājam ir tiesības vienpusēji atkāpties no Līguma, ja:</w:t>
      </w:r>
    </w:p>
    <w:p w:rsidR="00C50D63" w:rsidRPr="00953214" w:rsidRDefault="00C50D63" w:rsidP="00C50D63">
      <w:pPr>
        <w:pStyle w:val="BodyText"/>
        <w:numPr>
          <w:ilvl w:val="2"/>
          <w:numId w:val="11"/>
        </w:numPr>
        <w:spacing w:after="0"/>
        <w:ind w:left="1134" w:hanging="708"/>
        <w:jc w:val="both"/>
      </w:pPr>
      <w:r w:rsidRPr="00953214">
        <w:t>Izpildītāja vainas dēļ ir radušās būtiskas neatbilstības Pakalpojuma izpildē;</w:t>
      </w:r>
    </w:p>
    <w:p w:rsidR="00C50D63" w:rsidRPr="00953214" w:rsidRDefault="00C50D63" w:rsidP="00C50D63">
      <w:pPr>
        <w:pStyle w:val="BodyText"/>
        <w:numPr>
          <w:ilvl w:val="2"/>
          <w:numId w:val="11"/>
        </w:numPr>
        <w:spacing w:after="0"/>
        <w:ind w:left="1134" w:hanging="708"/>
        <w:jc w:val="both"/>
      </w:pPr>
      <w:r w:rsidRPr="00953214">
        <w:t>Izpildītājs nepilda Līgumā noteiktās saistības.</w:t>
      </w:r>
    </w:p>
    <w:p w:rsidR="00C50D63" w:rsidRPr="00953214" w:rsidRDefault="00C50D63" w:rsidP="00C50D63">
      <w:pPr>
        <w:widowControl w:val="0"/>
        <w:numPr>
          <w:ilvl w:val="1"/>
          <w:numId w:val="11"/>
        </w:numPr>
        <w:tabs>
          <w:tab w:val="left" w:pos="426"/>
          <w:tab w:val="left" w:pos="567"/>
        </w:tabs>
        <w:ind w:left="425" w:hanging="425"/>
        <w:jc w:val="both"/>
      </w:pPr>
      <w:r w:rsidRPr="00953214">
        <w:t xml:space="preserve">Ja Līgums tiek izbeigts pirms Līguma 3.1.apakšpunktā noteiktā termiņa, Izpildītājam 5 (pieci) dienu laikā jāiesniedz, atskaite par izpildīto Pakalpojuma apjomu līdz Līguma izbeigšanas dienai. </w:t>
      </w:r>
    </w:p>
    <w:p w:rsidR="00C50D63" w:rsidRPr="00953214" w:rsidRDefault="00C50D63" w:rsidP="00C50D63">
      <w:pPr>
        <w:widowControl w:val="0"/>
        <w:numPr>
          <w:ilvl w:val="1"/>
          <w:numId w:val="11"/>
        </w:numPr>
        <w:tabs>
          <w:tab w:val="left" w:pos="426"/>
          <w:tab w:val="left" w:pos="567"/>
        </w:tabs>
        <w:ind w:left="425" w:hanging="425"/>
        <w:jc w:val="both"/>
      </w:pPr>
      <w:r w:rsidRPr="00953214">
        <w:t>Tiesību atkāpties no Līguma vai prasīt Līguma atcelšanu var izlietot, ja Līdzējs ir paziņojis otram Līdzējam, un tas nav novērsis Līguma atcelšanas pamatu paziņojumā noteiktajā termiņā. Paziņojums tiek nosūtīts uz Līgumā norādīto Līdzēja e pastu, bet oriģināls ierakstītā sūtījumā uz juridisko adresi.</w:t>
      </w:r>
    </w:p>
    <w:p w:rsidR="00C50D63" w:rsidRPr="00953214" w:rsidRDefault="00C50D63" w:rsidP="00C50D63">
      <w:pPr>
        <w:widowControl w:val="0"/>
        <w:numPr>
          <w:ilvl w:val="1"/>
          <w:numId w:val="11"/>
        </w:numPr>
        <w:tabs>
          <w:tab w:val="left" w:pos="426"/>
          <w:tab w:val="left" w:pos="567"/>
        </w:tabs>
        <w:ind w:left="425" w:hanging="425"/>
        <w:jc w:val="both"/>
      </w:pPr>
      <w:r w:rsidRPr="00953214">
        <w:t>Līgums ir uzskatāms par atceltu, ja Līdzējs neceļ iebildumus līdz paziņojumā, kas nosūtīts Līguma 9.6.apakšpunktā noteiktajā kārtībā, noradītajam termiņam.</w:t>
      </w:r>
    </w:p>
    <w:p w:rsidR="00C50D63" w:rsidRDefault="00C50D63" w:rsidP="00C50D63">
      <w:pPr>
        <w:widowControl w:val="0"/>
        <w:numPr>
          <w:ilvl w:val="1"/>
          <w:numId w:val="11"/>
        </w:numPr>
        <w:tabs>
          <w:tab w:val="left" w:pos="426"/>
          <w:tab w:val="left" w:pos="567"/>
        </w:tabs>
        <w:ind w:left="425" w:hanging="425"/>
        <w:jc w:val="both"/>
        <w:rPr>
          <w:bCs/>
        </w:rPr>
      </w:pPr>
      <w:r w:rsidRPr="00953214">
        <w:t>Līguma neizdevīgums, pārmērīgi zaudējumi, būtiskas nelabvēlīgas izmaiņas izejmateriālu, iekārtu, darbaspēka un citā tirgū, izpildes grūtības un citi līdzīgi apstākļi nav pamats Līguma atcelšanai no Izp</w:t>
      </w:r>
      <w:r>
        <w:t>ildītāja puses</w:t>
      </w:r>
      <w:r w:rsidRPr="002B309B">
        <w:rPr>
          <w:bCs/>
        </w:rPr>
        <w:t>.</w:t>
      </w:r>
    </w:p>
    <w:p w:rsidR="00C50D63" w:rsidRPr="002B309B" w:rsidRDefault="00C50D63" w:rsidP="00C50D63">
      <w:pPr>
        <w:widowControl w:val="0"/>
        <w:numPr>
          <w:ilvl w:val="1"/>
          <w:numId w:val="11"/>
        </w:numPr>
        <w:tabs>
          <w:tab w:val="left" w:pos="426"/>
          <w:tab w:val="left" w:pos="567"/>
        </w:tabs>
        <w:ind w:left="425" w:hanging="425"/>
        <w:jc w:val="both"/>
        <w:rPr>
          <w:bCs/>
        </w:rPr>
      </w:pPr>
      <w:r>
        <w:rPr>
          <w:bCs/>
        </w:rPr>
        <w:t>Līdzēji var izbeigt Līgumu savstarpēji rakstiski vienojoties.</w:t>
      </w:r>
    </w:p>
    <w:p w:rsidR="00C50D63" w:rsidRPr="002B309B" w:rsidRDefault="00C50D63" w:rsidP="00C50D63">
      <w:pPr>
        <w:numPr>
          <w:ilvl w:val="0"/>
          <w:numId w:val="11"/>
        </w:numPr>
        <w:tabs>
          <w:tab w:val="left" w:pos="426"/>
        </w:tabs>
        <w:spacing w:before="120"/>
        <w:ind w:left="0" w:firstLine="0"/>
        <w:jc w:val="center"/>
        <w:rPr>
          <w:b/>
        </w:rPr>
      </w:pPr>
      <w:r w:rsidRPr="002B309B">
        <w:rPr>
          <w:b/>
        </w:rPr>
        <w:lastRenderedPageBreak/>
        <w:t>Strīdu risināšana</w:t>
      </w:r>
    </w:p>
    <w:p w:rsidR="00C50D63" w:rsidRPr="002B309B" w:rsidRDefault="00C50D63" w:rsidP="00C50D63">
      <w:pPr>
        <w:widowControl w:val="0"/>
        <w:numPr>
          <w:ilvl w:val="1"/>
          <w:numId w:val="11"/>
        </w:numPr>
        <w:ind w:left="567" w:hanging="567"/>
        <w:jc w:val="both"/>
      </w:pPr>
      <w:r w:rsidRPr="002B309B">
        <w:t xml:space="preserve">Jebkuras nesaskaņas, domstarpības vai strīdi starp </w:t>
      </w:r>
      <w:r>
        <w:t>Līdzējiem</w:t>
      </w:r>
      <w:r w:rsidRPr="002B309B">
        <w:t xml:space="preserve"> tiks risināti savstarpēju sarunu ceļā, kas tiks attiecīgi protokolētas. </w:t>
      </w:r>
    </w:p>
    <w:p w:rsidR="00C50D63" w:rsidRPr="002B309B" w:rsidRDefault="00C50D63" w:rsidP="00C50D63">
      <w:pPr>
        <w:widowControl w:val="0"/>
        <w:numPr>
          <w:ilvl w:val="1"/>
          <w:numId w:val="11"/>
        </w:numPr>
        <w:ind w:left="567" w:hanging="567"/>
        <w:jc w:val="both"/>
      </w:pPr>
      <w:r w:rsidRPr="002B309B">
        <w:t xml:space="preserve">Gadījumā, ja </w:t>
      </w:r>
      <w:r>
        <w:t>Līdzēji</w:t>
      </w:r>
      <w:r w:rsidRPr="002B309B">
        <w:t xml:space="preserve"> desmit dienu laikā nespēs vienoties, strīds risināms Latvijas Republikas tiesā normatīv</w:t>
      </w:r>
      <w:r>
        <w:t>aj</w:t>
      </w:r>
      <w:r w:rsidRPr="002B309B">
        <w:t>o</w:t>
      </w:r>
      <w:r>
        <w:t>s</w:t>
      </w:r>
      <w:r w:rsidRPr="002B309B">
        <w:t xml:space="preserve"> akt</w:t>
      </w:r>
      <w:r>
        <w:t>os</w:t>
      </w:r>
      <w:r w:rsidRPr="002B309B">
        <w:t xml:space="preserve"> noteiktajā kārtībā.</w:t>
      </w:r>
    </w:p>
    <w:p w:rsidR="00C50D63" w:rsidRPr="002B309B" w:rsidRDefault="00C50D63" w:rsidP="00C50D63">
      <w:pPr>
        <w:numPr>
          <w:ilvl w:val="0"/>
          <w:numId w:val="11"/>
        </w:numPr>
        <w:tabs>
          <w:tab w:val="left" w:pos="426"/>
        </w:tabs>
        <w:spacing w:before="120"/>
        <w:ind w:left="0" w:firstLine="0"/>
        <w:jc w:val="center"/>
        <w:rPr>
          <w:b/>
        </w:rPr>
      </w:pPr>
      <w:r w:rsidRPr="002B309B">
        <w:rPr>
          <w:b/>
        </w:rPr>
        <w:t>Citi nosacījumi</w:t>
      </w:r>
    </w:p>
    <w:p w:rsidR="00C50D63" w:rsidRPr="002B309B" w:rsidRDefault="00C50D63" w:rsidP="00C50D63">
      <w:pPr>
        <w:widowControl w:val="0"/>
        <w:numPr>
          <w:ilvl w:val="1"/>
          <w:numId w:val="11"/>
        </w:numPr>
        <w:ind w:left="567" w:hanging="567"/>
        <w:jc w:val="both"/>
      </w:pPr>
      <w:r>
        <w:rPr>
          <w:color w:val="000000"/>
        </w:rPr>
        <w:t>Līdzēji</w:t>
      </w:r>
      <w:r w:rsidRPr="002B309B">
        <w:rPr>
          <w:color w:val="000000"/>
        </w:rPr>
        <w:t xml:space="preserve"> apņemas parakstīt nepieciešamos dokumentus un veikt visas darbības, kas ir pamatotas un nepieciešamas, lai veicinātu Līguma pienācīgu izpildi, tā mērķa sasniegšanu un </w:t>
      </w:r>
      <w:r>
        <w:rPr>
          <w:color w:val="000000"/>
        </w:rPr>
        <w:t>Līdzēju</w:t>
      </w:r>
      <w:r w:rsidRPr="002B309B">
        <w:rPr>
          <w:color w:val="000000"/>
        </w:rPr>
        <w:t xml:space="preserve"> tiesību realizēšanu.</w:t>
      </w:r>
    </w:p>
    <w:p w:rsidR="00C50D63" w:rsidRPr="002B309B" w:rsidRDefault="00C50D63" w:rsidP="00C50D63">
      <w:pPr>
        <w:widowControl w:val="0"/>
        <w:numPr>
          <w:ilvl w:val="1"/>
          <w:numId w:val="11"/>
        </w:numPr>
        <w:ind w:left="567" w:hanging="567"/>
        <w:jc w:val="both"/>
      </w:pPr>
      <w:r w:rsidRPr="002B309B">
        <w:t xml:space="preserve">Visi </w:t>
      </w:r>
      <w:smartTag w:uri="schemas-tilde-lv/tildestengine" w:element="veidnes">
        <w:smartTagPr>
          <w:attr w:name="baseform" w:val="paziņojum|s"/>
          <w:attr w:name="id" w:val="-1"/>
          <w:attr w:name="text" w:val="paziņojumi"/>
        </w:smartTagPr>
        <w:r w:rsidRPr="002B309B">
          <w:t>paziņojumi</w:t>
        </w:r>
      </w:smartTag>
      <w:r>
        <w:t xml:space="preserve"> starp Līdzējie</w:t>
      </w:r>
      <w:r w:rsidRPr="002B309B">
        <w:t xml:space="preserve">m tiek īstenoti tikai rakstveidā. </w:t>
      </w:r>
      <w:smartTag w:uri="schemas-tilde-lv/tildestengine" w:element="veidnes">
        <w:smartTagPr>
          <w:attr w:name="baseform" w:val="paziņojum|s"/>
          <w:attr w:name="id" w:val="-1"/>
          <w:attr w:name="text" w:val="paziņojumi"/>
        </w:smartTagPr>
        <w:r w:rsidRPr="002B309B">
          <w:t>Paziņojumi</w:t>
        </w:r>
      </w:smartTag>
      <w:r w:rsidRPr="002B309B">
        <w:t>, kas netiek īstenoti rakstveidā, tiek uzskatīti par spēkā neesošiem.</w:t>
      </w:r>
    </w:p>
    <w:p w:rsidR="00C50D63" w:rsidRPr="00991B7F" w:rsidRDefault="00C50D63" w:rsidP="00C50D63">
      <w:pPr>
        <w:pStyle w:val="BodyTextIndent2"/>
        <w:numPr>
          <w:ilvl w:val="1"/>
          <w:numId w:val="12"/>
        </w:numPr>
        <w:spacing w:after="0" w:line="240" w:lineRule="auto"/>
        <w:ind w:left="567" w:hanging="567"/>
        <w:jc w:val="both"/>
        <w:rPr>
          <w:lang w:eastAsia="en-US"/>
        </w:rPr>
      </w:pPr>
      <w:r w:rsidRPr="00991B7F">
        <w:rPr>
          <w:lang w:eastAsia="en-US"/>
        </w:rPr>
        <w:t xml:space="preserve"> Līdzēji apņemas nekavējoties rakstveidā paziņot viens otram par savas atrašanās vietas, pārstāvja, bankas rekvizītu un citas būtiskās informācijas izmaiņām, kas var ietekmēt Līguma pienācīgu izpildi. </w:t>
      </w:r>
    </w:p>
    <w:p w:rsidR="00C50D63" w:rsidRPr="002B309B" w:rsidRDefault="00C50D63" w:rsidP="00C50D63">
      <w:pPr>
        <w:widowControl w:val="0"/>
        <w:numPr>
          <w:ilvl w:val="1"/>
          <w:numId w:val="11"/>
        </w:numPr>
        <w:ind w:left="567" w:hanging="567"/>
        <w:jc w:val="both"/>
      </w:pPr>
      <w:r w:rsidRPr="002B309B">
        <w:t xml:space="preserve">Līgums ir saistošs </w:t>
      </w:r>
      <w:r>
        <w:rPr>
          <w:bCs/>
        </w:rPr>
        <w:t>Līdzējie</w:t>
      </w:r>
      <w:r w:rsidRPr="002B309B">
        <w:rPr>
          <w:bCs/>
        </w:rPr>
        <w:t>m</w:t>
      </w:r>
      <w:r w:rsidRPr="002B309B">
        <w:t>, kā arī to tiesību un saistību pārņēmējiem.</w:t>
      </w:r>
    </w:p>
    <w:p w:rsidR="00C50D63" w:rsidRPr="002B309B" w:rsidRDefault="00C50D63" w:rsidP="00C50D63">
      <w:pPr>
        <w:widowControl w:val="0"/>
        <w:numPr>
          <w:ilvl w:val="1"/>
          <w:numId w:val="11"/>
        </w:numPr>
        <w:ind w:left="567" w:hanging="567"/>
        <w:jc w:val="both"/>
      </w:pPr>
      <w:r w:rsidRPr="002B309B">
        <w:rPr>
          <w:bCs/>
        </w:rPr>
        <w:t>Līgums sa</w:t>
      </w:r>
      <w:r>
        <w:rPr>
          <w:bCs/>
        </w:rPr>
        <w:t>gatavots</w:t>
      </w:r>
      <w:r w:rsidRPr="002B309B">
        <w:rPr>
          <w:bCs/>
        </w:rPr>
        <w:t xml:space="preserve"> 2 (divi) eksemplāros ar vienādu juridisku spēku. Viens eksemplārs glabājas pie</w:t>
      </w:r>
      <w:r w:rsidRPr="002B309B">
        <w:t xml:space="preserve"> Izpildītāja, otrs – pie Pasūtītāja.</w:t>
      </w:r>
    </w:p>
    <w:p w:rsidR="00C50D63" w:rsidRPr="002B309B" w:rsidRDefault="00C50D63" w:rsidP="00C50D63">
      <w:pPr>
        <w:numPr>
          <w:ilvl w:val="0"/>
          <w:numId w:val="11"/>
        </w:numPr>
        <w:tabs>
          <w:tab w:val="left" w:pos="426"/>
        </w:tabs>
        <w:spacing w:before="120"/>
        <w:ind w:left="0" w:firstLine="0"/>
        <w:jc w:val="center"/>
        <w:rPr>
          <w:b/>
        </w:rPr>
      </w:pPr>
      <w:r>
        <w:rPr>
          <w:b/>
        </w:rPr>
        <w:t>Līdzēj</w:t>
      </w:r>
      <w:r w:rsidRPr="002B309B">
        <w:rPr>
          <w:b/>
        </w:rPr>
        <w:t xml:space="preserve">u </w:t>
      </w:r>
      <w:r w:rsidRPr="002B309B">
        <w:rPr>
          <w:b/>
          <w:bCs/>
        </w:rPr>
        <w:t>rekvizīti</w:t>
      </w:r>
      <w:r w:rsidRPr="002B309B">
        <w:rPr>
          <w:b/>
        </w:rPr>
        <w:t xml:space="preserve"> un paraksti</w:t>
      </w:r>
    </w:p>
    <w:tbl>
      <w:tblPr>
        <w:tblW w:w="9807" w:type="dxa"/>
        <w:tblInd w:w="322" w:type="dxa"/>
        <w:tblLayout w:type="fixed"/>
        <w:tblCellMar>
          <w:left w:w="180" w:type="dxa"/>
          <w:right w:w="180" w:type="dxa"/>
        </w:tblCellMar>
        <w:tblLook w:val="0000" w:firstRow="0" w:lastRow="0" w:firstColumn="0" w:lastColumn="0" w:noHBand="0" w:noVBand="0"/>
      </w:tblPr>
      <w:tblGrid>
        <w:gridCol w:w="4924"/>
        <w:gridCol w:w="4883"/>
      </w:tblGrid>
      <w:tr w:rsidR="00C50D63" w:rsidRPr="002B309B" w:rsidTr="0004587F">
        <w:trPr>
          <w:trHeight w:val="275"/>
        </w:trPr>
        <w:tc>
          <w:tcPr>
            <w:tcW w:w="4924" w:type="dxa"/>
            <w:tcBorders>
              <w:top w:val="nil"/>
              <w:left w:val="nil"/>
              <w:bottom w:val="nil"/>
              <w:right w:val="nil"/>
            </w:tcBorders>
          </w:tcPr>
          <w:p w:rsidR="00C50D63" w:rsidRPr="002B309B" w:rsidRDefault="00C50D63" w:rsidP="00AD326E">
            <w:pPr>
              <w:rPr>
                <w:u w:val="single"/>
              </w:rPr>
            </w:pPr>
            <w:r w:rsidRPr="002B309B">
              <w:rPr>
                <w:u w:val="single"/>
              </w:rPr>
              <w:t>Pasūtītājs:</w:t>
            </w:r>
          </w:p>
        </w:tc>
        <w:tc>
          <w:tcPr>
            <w:tcW w:w="4883" w:type="dxa"/>
            <w:tcBorders>
              <w:top w:val="nil"/>
              <w:left w:val="nil"/>
              <w:bottom w:val="nil"/>
              <w:right w:val="nil"/>
            </w:tcBorders>
          </w:tcPr>
          <w:p w:rsidR="00C50D63" w:rsidRPr="002B309B" w:rsidRDefault="00C50D63" w:rsidP="00AD326E">
            <w:pPr>
              <w:rPr>
                <w:u w:val="single"/>
              </w:rPr>
            </w:pPr>
            <w:r w:rsidRPr="002B309B">
              <w:rPr>
                <w:u w:val="single"/>
              </w:rPr>
              <w:t>Izpildītājs</w:t>
            </w:r>
            <w:r w:rsidRPr="002B309B">
              <w:rPr>
                <w:w w:val="95"/>
                <w:u w:val="single"/>
              </w:rPr>
              <w:t>:</w:t>
            </w:r>
          </w:p>
        </w:tc>
      </w:tr>
      <w:tr w:rsidR="00C50D63" w:rsidRPr="002B309B" w:rsidTr="0004587F">
        <w:trPr>
          <w:trHeight w:val="685"/>
        </w:trPr>
        <w:tc>
          <w:tcPr>
            <w:tcW w:w="4924" w:type="dxa"/>
            <w:tcBorders>
              <w:top w:val="nil"/>
              <w:left w:val="nil"/>
              <w:bottom w:val="nil"/>
              <w:right w:val="nil"/>
            </w:tcBorders>
          </w:tcPr>
          <w:p w:rsidR="00C50D63" w:rsidRPr="000200F1" w:rsidRDefault="00C50D63" w:rsidP="00AD326E">
            <w:pPr>
              <w:rPr>
                <w:b/>
              </w:rPr>
            </w:pPr>
            <w:r w:rsidRPr="000200F1">
              <w:rPr>
                <w:b/>
              </w:rPr>
              <w:t>Jelgavas pilsētas pašvaldības iestāde „Pilsētsaimniecība”</w:t>
            </w:r>
          </w:p>
          <w:p w:rsidR="00C50D63" w:rsidRPr="000200F1" w:rsidRDefault="00C50D63" w:rsidP="00AD326E">
            <w:r w:rsidRPr="000200F1">
              <w:t>Reģistrācijas Nr.90001282486</w:t>
            </w:r>
          </w:p>
          <w:p w:rsidR="00C50D63" w:rsidRPr="000200F1" w:rsidRDefault="00C50D63" w:rsidP="00AD326E">
            <w:r w:rsidRPr="000200F1">
              <w:t>Pulkveža O</w:t>
            </w:r>
            <w:r w:rsidR="000200F1">
              <w:t>.</w:t>
            </w:r>
            <w:r w:rsidRPr="000200F1">
              <w:t xml:space="preserve"> Kalpaka 16a</w:t>
            </w:r>
            <w:r w:rsidR="000200F1">
              <w:t xml:space="preserve">, </w:t>
            </w:r>
            <w:r w:rsidRPr="000200F1">
              <w:t>Jelgava, LV-3001</w:t>
            </w:r>
          </w:p>
          <w:p w:rsidR="00C50D63" w:rsidRPr="000200F1" w:rsidRDefault="00C50D63" w:rsidP="00AD326E">
            <w:r w:rsidRPr="000200F1">
              <w:t>AS SEB banka</w:t>
            </w:r>
          </w:p>
          <w:p w:rsidR="00C50D63" w:rsidRPr="000200F1" w:rsidRDefault="00C50D63" w:rsidP="00AD326E">
            <w:r w:rsidRPr="000200F1">
              <w:t>Konta Nr.LV61 UNLA 0050001003121</w:t>
            </w:r>
          </w:p>
        </w:tc>
        <w:tc>
          <w:tcPr>
            <w:tcW w:w="4883" w:type="dxa"/>
            <w:tcBorders>
              <w:top w:val="nil"/>
              <w:left w:val="nil"/>
              <w:bottom w:val="nil"/>
              <w:right w:val="nil"/>
            </w:tcBorders>
          </w:tcPr>
          <w:p w:rsidR="000200F1" w:rsidRPr="000200F1" w:rsidRDefault="000200F1" w:rsidP="000200F1">
            <w:pPr>
              <w:widowControl w:val="0"/>
              <w:rPr>
                <w:b/>
              </w:rPr>
            </w:pPr>
            <w:r w:rsidRPr="000200F1">
              <w:rPr>
                <w:b/>
              </w:rPr>
              <w:t>SIA „SIGNUM”</w:t>
            </w:r>
          </w:p>
          <w:p w:rsidR="000200F1" w:rsidRPr="000200F1" w:rsidRDefault="000200F1" w:rsidP="000200F1">
            <w:pPr>
              <w:widowControl w:val="0"/>
            </w:pPr>
          </w:p>
          <w:p w:rsidR="000200F1" w:rsidRPr="000200F1" w:rsidRDefault="000200F1" w:rsidP="000200F1">
            <w:pPr>
              <w:widowControl w:val="0"/>
            </w:pPr>
            <w:r>
              <w:t xml:space="preserve">Vienotais </w:t>
            </w:r>
            <w:r w:rsidRPr="000200F1">
              <w:t xml:space="preserve">reģistrācijas </w:t>
            </w:r>
            <w:r>
              <w:t>Nr.</w:t>
            </w:r>
            <w:r w:rsidRPr="000200F1">
              <w:t xml:space="preserve"> 40003175968 </w:t>
            </w:r>
          </w:p>
          <w:p w:rsidR="000200F1" w:rsidRPr="000200F1" w:rsidRDefault="000200F1" w:rsidP="000200F1">
            <w:pPr>
              <w:widowControl w:val="0"/>
            </w:pPr>
            <w:r w:rsidRPr="000200F1">
              <w:t>Lietuvas šoseja 2E, Jelgava, LV-3001</w:t>
            </w:r>
          </w:p>
          <w:p w:rsidR="000200F1" w:rsidRPr="000200F1" w:rsidRDefault="000200F1" w:rsidP="000200F1">
            <w:pPr>
              <w:widowControl w:val="0"/>
            </w:pPr>
            <w:r w:rsidRPr="000200F1">
              <w:t xml:space="preserve">AS </w:t>
            </w:r>
            <w:r w:rsidR="0004587F">
              <w:t>Swedbank</w:t>
            </w:r>
          </w:p>
          <w:p w:rsidR="00C50D63" w:rsidRPr="000200F1" w:rsidRDefault="000200F1" w:rsidP="000200F1">
            <w:pPr>
              <w:jc w:val="both"/>
            </w:pPr>
            <w:r w:rsidRPr="000200F1">
              <w:t>Konta Nr. LV97 HABA 0551 0037 1395 3</w:t>
            </w:r>
          </w:p>
        </w:tc>
      </w:tr>
      <w:tr w:rsidR="00C50D63" w:rsidRPr="002B309B" w:rsidTr="0004587F">
        <w:trPr>
          <w:trHeight w:val="685"/>
        </w:trPr>
        <w:tc>
          <w:tcPr>
            <w:tcW w:w="4924" w:type="dxa"/>
            <w:tcBorders>
              <w:top w:val="nil"/>
              <w:left w:val="nil"/>
              <w:bottom w:val="nil"/>
              <w:right w:val="nil"/>
            </w:tcBorders>
          </w:tcPr>
          <w:p w:rsidR="00C50D63" w:rsidRPr="002B309B" w:rsidRDefault="00C50D63" w:rsidP="00AD326E"/>
          <w:p w:rsidR="00C50D63" w:rsidRPr="002B309B" w:rsidRDefault="00C50D63" w:rsidP="00AD326E"/>
          <w:p w:rsidR="00C50D63" w:rsidRPr="002B309B" w:rsidRDefault="00C50D63" w:rsidP="00AD326E">
            <w:r w:rsidRPr="002B309B">
              <w:t>Vadītājs</w:t>
            </w:r>
            <w:r>
              <w:t xml:space="preserve"> </w:t>
            </w:r>
            <w:r w:rsidRPr="002B309B">
              <w:t>____</w:t>
            </w:r>
            <w:r>
              <w:t>__</w:t>
            </w:r>
            <w:r w:rsidRPr="002B309B">
              <w:t>____</w:t>
            </w:r>
            <w:r>
              <w:t>____</w:t>
            </w:r>
            <w:r w:rsidRPr="002B309B">
              <w:t>__</w:t>
            </w:r>
            <w:r>
              <w:t xml:space="preserve"> </w:t>
            </w:r>
            <w:r w:rsidRPr="002B309B">
              <w:t>M.Mielavs</w:t>
            </w:r>
          </w:p>
        </w:tc>
        <w:tc>
          <w:tcPr>
            <w:tcW w:w="4883" w:type="dxa"/>
            <w:tcBorders>
              <w:top w:val="nil"/>
              <w:left w:val="nil"/>
              <w:bottom w:val="nil"/>
              <w:right w:val="nil"/>
            </w:tcBorders>
          </w:tcPr>
          <w:p w:rsidR="00C50D63" w:rsidRPr="002B309B" w:rsidRDefault="00C50D63" w:rsidP="00AD326E"/>
          <w:p w:rsidR="000200F1" w:rsidRDefault="0004587F" w:rsidP="000200F1">
            <w:r>
              <w:t>Valdes</w:t>
            </w:r>
          </w:p>
          <w:p w:rsidR="00C50D63" w:rsidRPr="002B309B" w:rsidRDefault="000200F1" w:rsidP="000200F1">
            <w:r>
              <w:t>priekšsēdētājs</w:t>
            </w:r>
            <w:r w:rsidRPr="002B309B">
              <w:t>_______</w:t>
            </w:r>
            <w:r w:rsidR="0004587F">
              <w:t>_______</w:t>
            </w:r>
            <w:r w:rsidRPr="002B309B">
              <w:t xml:space="preserve"> </w:t>
            </w:r>
            <w:r>
              <w:t>V. Upenieks</w:t>
            </w:r>
          </w:p>
          <w:p w:rsidR="00C50D63" w:rsidRPr="002B309B" w:rsidRDefault="00C50D63" w:rsidP="00AD326E"/>
        </w:tc>
      </w:tr>
    </w:tbl>
    <w:p w:rsidR="00C50D63" w:rsidRDefault="00C50D63" w:rsidP="007F2D39">
      <w:pPr>
        <w:rPr>
          <w:rFonts w:eastAsia="Calibri"/>
          <w:b/>
          <w:sz w:val="28"/>
          <w:szCs w:val="28"/>
        </w:rPr>
      </w:pPr>
    </w:p>
    <w:bookmarkEnd w:id="0"/>
    <w:sectPr w:rsidR="00C50D63" w:rsidSect="00F25B41">
      <w:footerReference w:type="default" r:id="rId7"/>
      <w:pgSz w:w="11906" w:h="16838"/>
      <w:pgMar w:top="567" w:right="709" w:bottom="85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998" w:rsidRDefault="00C94998" w:rsidP="000D719C">
      <w:r>
        <w:separator/>
      </w:r>
    </w:p>
  </w:endnote>
  <w:endnote w:type="continuationSeparator" w:id="0">
    <w:p w:rsidR="00C94998" w:rsidRDefault="00C94998" w:rsidP="000D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68489"/>
      <w:docPartObj>
        <w:docPartGallery w:val="Page Numbers (Bottom of Page)"/>
        <w:docPartUnique/>
      </w:docPartObj>
    </w:sdtPr>
    <w:sdtEndPr>
      <w:rPr>
        <w:noProof/>
      </w:rPr>
    </w:sdtEndPr>
    <w:sdtContent>
      <w:p w:rsidR="00A34AA8" w:rsidRDefault="00A34AA8">
        <w:pPr>
          <w:pStyle w:val="Footer"/>
          <w:jc w:val="right"/>
        </w:pPr>
        <w:r>
          <w:fldChar w:fldCharType="begin"/>
        </w:r>
        <w:r>
          <w:instrText xml:space="preserve"> PAGE   \* MERGEFORMAT </w:instrText>
        </w:r>
        <w:r>
          <w:fldChar w:fldCharType="separate"/>
        </w:r>
        <w:r w:rsidR="002557BA">
          <w:rPr>
            <w:noProof/>
          </w:rPr>
          <w:t>1</w:t>
        </w:r>
        <w:r>
          <w:rPr>
            <w:noProof/>
          </w:rPr>
          <w:fldChar w:fldCharType="end"/>
        </w:r>
      </w:p>
    </w:sdtContent>
  </w:sdt>
  <w:p w:rsidR="00327287" w:rsidRDefault="00327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998" w:rsidRDefault="00C94998" w:rsidP="000D719C">
      <w:r>
        <w:separator/>
      </w:r>
    </w:p>
  </w:footnote>
  <w:footnote w:type="continuationSeparator" w:id="0">
    <w:p w:rsidR="00C94998" w:rsidRDefault="00C94998" w:rsidP="000D71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9CD"/>
    <w:multiLevelType w:val="hybridMultilevel"/>
    <w:tmpl w:val="4ED2413C"/>
    <w:lvl w:ilvl="0" w:tplc="2236F30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3225D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2323F0"/>
    <w:multiLevelType w:val="multilevel"/>
    <w:tmpl w:val="2034BBCE"/>
    <w:lvl w:ilvl="0">
      <w:start w:val="1"/>
      <w:numFmt w:val="decimal"/>
      <w:lvlText w:val="%1."/>
      <w:lvlJc w:val="left"/>
      <w:pPr>
        <w:ind w:left="4140" w:hanging="360"/>
      </w:pPr>
      <w:rPr>
        <w:b/>
      </w:rPr>
    </w:lvl>
    <w:lvl w:ilvl="1">
      <w:start w:val="1"/>
      <w:numFmt w:val="decimal"/>
      <w:isLgl/>
      <w:lvlText w:val="%1.%2."/>
      <w:lvlJc w:val="left"/>
      <w:pPr>
        <w:ind w:left="660" w:hanging="6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 w15:restartNumberingAfterBreak="0">
    <w:nsid w:val="2F337DDA"/>
    <w:multiLevelType w:val="multilevel"/>
    <w:tmpl w:val="7B8657F2"/>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1567" w:hanging="432"/>
      </w:pPr>
      <w:rPr>
        <w:rFonts w:hint="default"/>
        <w:b/>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B2D703E"/>
    <w:multiLevelType w:val="multilevel"/>
    <w:tmpl w:val="69EE5E94"/>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isLgl/>
      <w:lvlText w:val="%1.%2."/>
      <w:lvlJc w:val="left"/>
      <w:pPr>
        <w:ind w:left="2062" w:hanging="360"/>
      </w:pPr>
      <w:rPr>
        <w:rFonts w:hint="default"/>
        <w:b w:val="0"/>
      </w:rPr>
    </w:lvl>
    <w:lvl w:ilvl="2">
      <w:start w:val="1"/>
      <w:numFmt w:val="decimal"/>
      <w:isLgl/>
      <w:lvlText w:val="%1.%2.%3."/>
      <w:lvlJc w:val="left"/>
      <w:pPr>
        <w:ind w:left="2705" w:hanging="720"/>
      </w:pPr>
      <w:rPr>
        <w:rFonts w:ascii="Times New Roman" w:hAnsi="Times New Roman" w:cs="Times New Roman" w:hint="default"/>
        <w:b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8515773"/>
    <w:multiLevelType w:val="multilevel"/>
    <w:tmpl w:val="DF9A9FD8"/>
    <w:lvl w:ilvl="0">
      <w:start w:val="1"/>
      <w:numFmt w:val="decimal"/>
      <w:lvlText w:val="%1."/>
      <w:lvlJc w:val="left"/>
      <w:pPr>
        <w:ind w:left="1353" w:hanging="360"/>
      </w:pPr>
      <w:rPr>
        <w:rFonts w:hint="default"/>
        <w:b/>
      </w:rPr>
    </w:lvl>
    <w:lvl w:ilvl="1">
      <w:start w:val="1"/>
      <w:numFmt w:val="decimal"/>
      <w:isLgl/>
      <w:lvlText w:val="%1.%2."/>
      <w:lvlJc w:val="left"/>
      <w:pPr>
        <w:ind w:left="3196" w:hanging="360"/>
      </w:pPr>
      <w:rPr>
        <w:rFonts w:hint="default"/>
        <w:b/>
        <w:i w:val="0"/>
        <w:color w:val="auto"/>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15:restartNumberingAfterBreak="0">
    <w:nsid w:val="604031E8"/>
    <w:multiLevelType w:val="multilevel"/>
    <w:tmpl w:val="0A4072BC"/>
    <w:lvl w:ilvl="0">
      <w:start w:val="1"/>
      <w:numFmt w:val="decimal"/>
      <w:lvlText w:val="%1."/>
      <w:lvlJc w:val="left"/>
      <w:pPr>
        <w:ind w:left="682" w:hanging="540"/>
      </w:pPr>
      <w:rPr>
        <w:rFonts w:hint="default"/>
        <w:b/>
        <w:i w:val="0"/>
      </w:rPr>
    </w:lvl>
    <w:lvl w:ilvl="1">
      <w:start w:val="1"/>
      <w:numFmt w:val="decimal"/>
      <w:isLgl/>
      <w:lvlText w:val="%1.%2."/>
      <w:lvlJc w:val="left"/>
      <w:pPr>
        <w:ind w:left="142" w:hanging="360"/>
      </w:pPr>
      <w:rPr>
        <w:rFonts w:hint="default"/>
        <w:b w:val="0"/>
        <w:i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7" w15:restartNumberingAfterBreak="0">
    <w:nsid w:val="69E959EB"/>
    <w:multiLevelType w:val="multilevel"/>
    <w:tmpl w:val="51443790"/>
    <w:lvl w:ilvl="0">
      <w:start w:val="1"/>
      <w:numFmt w:val="decimal"/>
      <w:lvlText w:val="%1."/>
      <w:lvlJc w:val="left"/>
      <w:pPr>
        <w:ind w:left="720" w:hanging="360"/>
      </w:pPr>
      <w:rPr>
        <w:b/>
      </w:rPr>
    </w:lvl>
    <w:lvl w:ilvl="1">
      <w:start w:val="1"/>
      <w:numFmt w:val="decimal"/>
      <w:isLgl/>
      <w:lvlText w:val="%1.%2."/>
      <w:lvlJc w:val="left"/>
      <w:pPr>
        <w:ind w:left="840" w:hanging="48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86471EE"/>
    <w:multiLevelType w:val="hybridMultilevel"/>
    <w:tmpl w:val="0A3E69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AAB39C3"/>
    <w:multiLevelType w:val="multilevel"/>
    <w:tmpl w:val="FE1078D6"/>
    <w:lvl w:ilvl="0">
      <w:start w:val="1"/>
      <w:numFmt w:val="upperRoman"/>
      <w:lvlText w:val="%1"/>
      <w:lvlJc w:val="left"/>
      <w:pPr>
        <w:ind w:left="4330" w:hanging="360"/>
      </w:pPr>
      <w:rPr>
        <w:rFonts w:hint="default"/>
      </w:rPr>
    </w:lvl>
    <w:lvl w:ilvl="1">
      <w:start w:val="3"/>
      <w:numFmt w:val="decimal"/>
      <w:isLgl/>
      <w:lvlText w:val="%1.%2."/>
      <w:lvlJc w:val="left"/>
      <w:pPr>
        <w:ind w:left="4330" w:hanging="36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4690" w:hanging="72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10" w15:restartNumberingAfterBreak="0">
    <w:nsid w:val="7AFD13F8"/>
    <w:multiLevelType w:val="multilevel"/>
    <w:tmpl w:val="A6C2F982"/>
    <w:lvl w:ilvl="0">
      <w:start w:val="1"/>
      <w:numFmt w:val="decimal"/>
      <w:lvlText w:val="%1."/>
      <w:lvlJc w:val="left"/>
      <w:pPr>
        <w:ind w:left="720" w:hanging="360"/>
      </w:pPr>
      <w:rPr>
        <w:b/>
      </w:rPr>
    </w:lvl>
    <w:lvl w:ilvl="1">
      <w:start w:val="1"/>
      <w:numFmt w:val="decimal"/>
      <w:isLgl/>
      <w:lvlText w:val="%1.%2."/>
      <w:lvlJc w:val="left"/>
      <w:pPr>
        <w:ind w:left="765" w:hanging="405"/>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7B9426B6"/>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num w:numId="1">
    <w:abstractNumId w:val="6"/>
  </w:num>
  <w:num w:numId="2">
    <w:abstractNumId w:va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4"/>
  </w:num>
  <w:num w:numId="10">
    <w:abstractNumId w:val="9"/>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19C"/>
    <w:rsid w:val="000200F1"/>
    <w:rsid w:val="0004587F"/>
    <w:rsid w:val="00046E40"/>
    <w:rsid w:val="00055FF2"/>
    <w:rsid w:val="00082324"/>
    <w:rsid w:val="000A3025"/>
    <w:rsid w:val="000D719C"/>
    <w:rsid w:val="000F0687"/>
    <w:rsid w:val="00103181"/>
    <w:rsid w:val="00106CFA"/>
    <w:rsid w:val="00116016"/>
    <w:rsid w:val="001308D0"/>
    <w:rsid w:val="0019040C"/>
    <w:rsid w:val="0019606A"/>
    <w:rsid w:val="001B06EC"/>
    <w:rsid w:val="001B7720"/>
    <w:rsid w:val="001F702F"/>
    <w:rsid w:val="00211A3F"/>
    <w:rsid w:val="002557BA"/>
    <w:rsid w:val="002D5810"/>
    <w:rsid w:val="002E6BFF"/>
    <w:rsid w:val="00301965"/>
    <w:rsid w:val="00311432"/>
    <w:rsid w:val="00327287"/>
    <w:rsid w:val="00360C77"/>
    <w:rsid w:val="00376BA3"/>
    <w:rsid w:val="0038355E"/>
    <w:rsid w:val="0038531A"/>
    <w:rsid w:val="00410FAD"/>
    <w:rsid w:val="0049498C"/>
    <w:rsid w:val="004F565D"/>
    <w:rsid w:val="00521273"/>
    <w:rsid w:val="005252CA"/>
    <w:rsid w:val="00525714"/>
    <w:rsid w:val="00532F08"/>
    <w:rsid w:val="0055575C"/>
    <w:rsid w:val="005560FC"/>
    <w:rsid w:val="00570E04"/>
    <w:rsid w:val="005D7789"/>
    <w:rsid w:val="005E46F2"/>
    <w:rsid w:val="00643840"/>
    <w:rsid w:val="00657ED6"/>
    <w:rsid w:val="00664EA1"/>
    <w:rsid w:val="006913D7"/>
    <w:rsid w:val="006A517A"/>
    <w:rsid w:val="007070F2"/>
    <w:rsid w:val="007122E6"/>
    <w:rsid w:val="007A2311"/>
    <w:rsid w:val="007D6615"/>
    <w:rsid w:val="007F2D39"/>
    <w:rsid w:val="008219AC"/>
    <w:rsid w:val="008517CF"/>
    <w:rsid w:val="0086289D"/>
    <w:rsid w:val="008A5571"/>
    <w:rsid w:val="008B53DF"/>
    <w:rsid w:val="008C531D"/>
    <w:rsid w:val="00945F79"/>
    <w:rsid w:val="00992581"/>
    <w:rsid w:val="00993106"/>
    <w:rsid w:val="009D4B15"/>
    <w:rsid w:val="00A21068"/>
    <w:rsid w:val="00A34AA8"/>
    <w:rsid w:val="00A34FC1"/>
    <w:rsid w:val="00A6336A"/>
    <w:rsid w:val="00A81BA1"/>
    <w:rsid w:val="00A85FE6"/>
    <w:rsid w:val="00AD3E61"/>
    <w:rsid w:val="00B075B7"/>
    <w:rsid w:val="00B10A28"/>
    <w:rsid w:val="00B16A70"/>
    <w:rsid w:val="00BB0F51"/>
    <w:rsid w:val="00BD5FEA"/>
    <w:rsid w:val="00BE4375"/>
    <w:rsid w:val="00C23E38"/>
    <w:rsid w:val="00C34A6C"/>
    <w:rsid w:val="00C4762B"/>
    <w:rsid w:val="00C50D63"/>
    <w:rsid w:val="00C606E8"/>
    <w:rsid w:val="00C80421"/>
    <w:rsid w:val="00C94998"/>
    <w:rsid w:val="00CA1CB0"/>
    <w:rsid w:val="00CA2D9E"/>
    <w:rsid w:val="00CD0C3F"/>
    <w:rsid w:val="00CD5DD5"/>
    <w:rsid w:val="00D43460"/>
    <w:rsid w:val="00D928BC"/>
    <w:rsid w:val="00DA23E9"/>
    <w:rsid w:val="00DE6B40"/>
    <w:rsid w:val="00E04DBB"/>
    <w:rsid w:val="00EB4C12"/>
    <w:rsid w:val="00F25B41"/>
    <w:rsid w:val="00F75529"/>
    <w:rsid w:val="00FE74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9B16B904-7762-42FE-A626-B18C9065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19C"/>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D719C"/>
    <w:pPr>
      <w:keepNext/>
      <w:spacing w:before="240" w:after="60"/>
      <w:outlineLvl w:val="0"/>
    </w:pPr>
    <w:rPr>
      <w:rFonts w:ascii="Arial" w:hAnsi="Arial" w:cs="Arial"/>
      <w:b/>
      <w:bCs/>
      <w:kern w:val="32"/>
      <w:sz w:val="32"/>
      <w:szCs w:val="32"/>
    </w:rPr>
  </w:style>
  <w:style w:type="paragraph" w:styleId="Heading2">
    <w:name w:val="heading 2"/>
    <w:aliases w:val="H2,H21"/>
    <w:basedOn w:val="Normal"/>
    <w:next w:val="Normal"/>
    <w:link w:val="Heading2Char"/>
    <w:qFormat/>
    <w:rsid w:val="000D719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D71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719C"/>
    <w:rPr>
      <w:rFonts w:ascii="Arial" w:eastAsia="Times New Roman" w:hAnsi="Arial" w:cs="Arial"/>
      <w:b/>
      <w:bCs/>
      <w:kern w:val="32"/>
      <w:sz w:val="32"/>
      <w:szCs w:val="32"/>
      <w:lang w:eastAsia="lv-LV"/>
    </w:rPr>
  </w:style>
  <w:style w:type="character" w:customStyle="1" w:styleId="Heading2Char">
    <w:name w:val="Heading 2 Char"/>
    <w:aliases w:val="H2 Char,H21 Char"/>
    <w:basedOn w:val="DefaultParagraphFont"/>
    <w:link w:val="Heading2"/>
    <w:rsid w:val="000D719C"/>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0D719C"/>
    <w:rPr>
      <w:rFonts w:ascii="Arial" w:eastAsia="Times New Roman" w:hAnsi="Arial" w:cs="Arial"/>
      <w:b/>
      <w:bCs/>
      <w:sz w:val="26"/>
      <w:szCs w:val="26"/>
      <w:lang w:eastAsia="lv-LV"/>
    </w:rPr>
  </w:style>
  <w:style w:type="paragraph" w:styleId="FootnoteText">
    <w:name w:val="footnote text"/>
    <w:basedOn w:val="Normal"/>
    <w:link w:val="FootnoteTextChar"/>
    <w:rsid w:val="000D719C"/>
    <w:rPr>
      <w:sz w:val="20"/>
      <w:szCs w:val="20"/>
      <w:lang w:val="en-US" w:eastAsia="en-US"/>
    </w:rPr>
  </w:style>
  <w:style w:type="character" w:customStyle="1" w:styleId="FootnoteTextChar">
    <w:name w:val="Footnote Text Char"/>
    <w:basedOn w:val="DefaultParagraphFont"/>
    <w:link w:val="FootnoteText"/>
    <w:rsid w:val="000D719C"/>
    <w:rPr>
      <w:rFonts w:ascii="Times New Roman" w:eastAsia="Times New Roman" w:hAnsi="Times New Roman" w:cs="Times New Roman"/>
      <w:sz w:val="20"/>
      <w:szCs w:val="20"/>
      <w:lang w:val="en-US"/>
    </w:rPr>
  </w:style>
  <w:style w:type="character" w:styleId="FootnoteReference">
    <w:name w:val="footnote reference"/>
    <w:basedOn w:val="DefaultParagraphFont"/>
    <w:rsid w:val="000D719C"/>
    <w:rPr>
      <w:vertAlign w:val="superscript"/>
    </w:rPr>
  </w:style>
  <w:style w:type="paragraph" w:styleId="Header">
    <w:name w:val="header"/>
    <w:basedOn w:val="Normal"/>
    <w:link w:val="HeaderChar"/>
    <w:uiPriority w:val="99"/>
    <w:unhideWhenUsed/>
    <w:rsid w:val="00525714"/>
    <w:pPr>
      <w:tabs>
        <w:tab w:val="center" w:pos="4153"/>
        <w:tab w:val="right" w:pos="8306"/>
      </w:tabs>
    </w:pPr>
  </w:style>
  <w:style w:type="character" w:customStyle="1" w:styleId="HeaderChar">
    <w:name w:val="Header Char"/>
    <w:basedOn w:val="DefaultParagraphFont"/>
    <w:link w:val="Header"/>
    <w:uiPriority w:val="99"/>
    <w:rsid w:val="00525714"/>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525714"/>
    <w:pPr>
      <w:tabs>
        <w:tab w:val="center" w:pos="4153"/>
        <w:tab w:val="right" w:pos="8306"/>
      </w:tabs>
    </w:pPr>
  </w:style>
  <w:style w:type="character" w:customStyle="1" w:styleId="FooterChar">
    <w:name w:val="Footer Char"/>
    <w:basedOn w:val="DefaultParagraphFont"/>
    <w:link w:val="Footer"/>
    <w:uiPriority w:val="99"/>
    <w:rsid w:val="00525714"/>
    <w:rPr>
      <w:rFonts w:ascii="Times New Roman" w:eastAsia="Times New Roman" w:hAnsi="Times New Roman" w:cs="Times New Roman"/>
      <w:sz w:val="24"/>
      <w:szCs w:val="24"/>
      <w:lang w:eastAsia="lv-LV"/>
    </w:rPr>
  </w:style>
  <w:style w:type="paragraph" w:styleId="BodyText">
    <w:name w:val="Body Text"/>
    <w:aliases w:val="Body Text1"/>
    <w:basedOn w:val="Normal"/>
    <w:link w:val="BodyTextChar"/>
    <w:rsid w:val="00A21068"/>
    <w:pPr>
      <w:spacing w:after="120"/>
    </w:pPr>
  </w:style>
  <w:style w:type="character" w:customStyle="1" w:styleId="BodyTextChar">
    <w:name w:val="Body Text Char"/>
    <w:aliases w:val="Body Text1 Char"/>
    <w:basedOn w:val="DefaultParagraphFont"/>
    <w:link w:val="BodyText"/>
    <w:rsid w:val="00A21068"/>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21068"/>
    <w:pPr>
      <w:ind w:left="720"/>
      <w:contextualSpacing/>
    </w:pPr>
  </w:style>
  <w:style w:type="character" w:customStyle="1" w:styleId="NormalWebChar">
    <w:name w:val="Normal (Web) Char"/>
    <w:link w:val="NormalWeb"/>
    <w:semiHidden/>
    <w:locked/>
    <w:rsid w:val="000F0687"/>
    <w:rPr>
      <w:rFonts w:ascii="Times New Roman" w:eastAsia="Times New Roman" w:hAnsi="Times New Roman" w:cs="Times New Roman"/>
      <w:szCs w:val="24"/>
      <w:lang w:val="x-none" w:eastAsia="x-none"/>
    </w:rPr>
  </w:style>
  <w:style w:type="paragraph" w:styleId="NormalWeb">
    <w:name w:val="Normal (Web)"/>
    <w:basedOn w:val="Normal"/>
    <w:link w:val="NormalWebChar"/>
    <w:semiHidden/>
    <w:unhideWhenUsed/>
    <w:rsid w:val="000F0687"/>
    <w:pPr>
      <w:spacing w:before="100" w:beforeAutospacing="1" w:after="100" w:afterAutospacing="1"/>
    </w:pPr>
    <w:rPr>
      <w:sz w:val="22"/>
      <w:lang w:val="x-none" w:eastAsia="x-none"/>
    </w:rPr>
  </w:style>
  <w:style w:type="paragraph" w:styleId="BodyTextIndent">
    <w:name w:val="Body Text Indent"/>
    <w:basedOn w:val="Normal"/>
    <w:link w:val="BodyTextIndentChar"/>
    <w:semiHidden/>
    <w:unhideWhenUsed/>
    <w:rsid w:val="000F0687"/>
    <w:pPr>
      <w:spacing w:after="120"/>
      <w:ind w:left="283"/>
    </w:pPr>
    <w:rPr>
      <w:lang w:val="x-none" w:eastAsia="x-none"/>
    </w:rPr>
  </w:style>
  <w:style w:type="character" w:customStyle="1" w:styleId="BodyTextIndentChar">
    <w:name w:val="Body Text Indent Char"/>
    <w:basedOn w:val="DefaultParagraphFont"/>
    <w:link w:val="BodyTextIndent"/>
    <w:semiHidden/>
    <w:rsid w:val="000F0687"/>
    <w:rPr>
      <w:rFonts w:ascii="Times New Roman" w:eastAsia="Times New Roman" w:hAnsi="Times New Roman" w:cs="Times New Roman"/>
      <w:sz w:val="24"/>
      <w:szCs w:val="24"/>
      <w:lang w:val="x-none" w:eastAsia="x-none"/>
    </w:rPr>
  </w:style>
  <w:style w:type="table" w:styleId="TableGrid">
    <w:name w:val="Table Grid"/>
    <w:basedOn w:val="TableNormal"/>
    <w:uiPriority w:val="59"/>
    <w:rsid w:val="00C94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8531A"/>
    <w:rPr>
      <w:color w:val="0000FF"/>
      <w:u w:val="single"/>
    </w:rPr>
  </w:style>
  <w:style w:type="paragraph" w:styleId="BalloonText">
    <w:name w:val="Balloon Text"/>
    <w:basedOn w:val="Normal"/>
    <w:link w:val="BalloonTextChar"/>
    <w:uiPriority w:val="99"/>
    <w:semiHidden/>
    <w:unhideWhenUsed/>
    <w:rsid w:val="00D43460"/>
    <w:rPr>
      <w:rFonts w:ascii="Tahoma" w:hAnsi="Tahoma" w:cs="Tahoma"/>
      <w:sz w:val="16"/>
      <w:szCs w:val="16"/>
    </w:rPr>
  </w:style>
  <w:style w:type="character" w:customStyle="1" w:styleId="BalloonTextChar">
    <w:name w:val="Balloon Text Char"/>
    <w:basedOn w:val="DefaultParagraphFont"/>
    <w:link w:val="BalloonText"/>
    <w:uiPriority w:val="99"/>
    <w:semiHidden/>
    <w:rsid w:val="00D43460"/>
    <w:rPr>
      <w:rFonts w:ascii="Tahoma" w:eastAsia="Times New Roman" w:hAnsi="Tahoma" w:cs="Tahoma"/>
      <w:sz w:val="16"/>
      <w:szCs w:val="16"/>
      <w:lang w:eastAsia="lv-LV"/>
    </w:rPr>
  </w:style>
  <w:style w:type="paragraph" w:styleId="Title">
    <w:name w:val="Title"/>
    <w:basedOn w:val="Normal"/>
    <w:link w:val="TitleChar"/>
    <w:qFormat/>
    <w:rsid w:val="00A81BA1"/>
    <w:pPr>
      <w:jc w:val="center"/>
    </w:pPr>
    <w:rPr>
      <w:b/>
      <w:sz w:val="28"/>
      <w:lang w:val="fr-BE" w:eastAsia="en-US"/>
    </w:rPr>
  </w:style>
  <w:style w:type="character" w:customStyle="1" w:styleId="TitleChar">
    <w:name w:val="Title Char"/>
    <w:basedOn w:val="DefaultParagraphFont"/>
    <w:link w:val="Title"/>
    <w:rsid w:val="00A81BA1"/>
    <w:rPr>
      <w:rFonts w:ascii="Times New Roman" w:eastAsia="Times New Roman" w:hAnsi="Times New Roman" w:cs="Times New Roman"/>
      <w:b/>
      <w:sz w:val="28"/>
      <w:szCs w:val="24"/>
      <w:lang w:val="fr-BE"/>
    </w:rPr>
  </w:style>
  <w:style w:type="paragraph" w:styleId="BodyTextIndent2">
    <w:name w:val="Body Text Indent 2"/>
    <w:basedOn w:val="Normal"/>
    <w:link w:val="BodyTextIndent2Char"/>
    <w:rsid w:val="00A81BA1"/>
    <w:pPr>
      <w:spacing w:after="120" w:line="480" w:lineRule="auto"/>
      <w:ind w:left="283"/>
    </w:pPr>
    <w:rPr>
      <w:lang w:val="x-none" w:eastAsia="x-none"/>
    </w:rPr>
  </w:style>
  <w:style w:type="character" w:customStyle="1" w:styleId="BodyTextIndent2Char">
    <w:name w:val="Body Text Indent 2 Char"/>
    <w:basedOn w:val="DefaultParagraphFont"/>
    <w:link w:val="BodyTextIndent2"/>
    <w:rsid w:val="00A81BA1"/>
    <w:rPr>
      <w:rFonts w:ascii="Times New Roman" w:eastAsia="Times New Roman" w:hAnsi="Times New Roman" w:cs="Times New Roman"/>
      <w:sz w:val="24"/>
      <w:szCs w:val="24"/>
      <w:lang w:val="x-none" w:eastAsia="x-none"/>
    </w:rPr>
  </w:style>
  <w:style w:type="character" w:customStyle="1" w:styleId="Heading31">
    <w:name w:val="Heading 31"/>
    <w:uiPriority w:val="99"/>
    <w:rsid w:val="00A81BA1"/>
    <w:rPr>
      <w:rFonts w:ascii="Times New Roman Bold" w:hAnsi="Times New Roman Bold"/>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205963">
      <w:bodyDiv w:val="1"/>
      <w:marLeft w:val="0"/>
      <w:marRight w:val="0"/>
      <w:marTop w:val="0"/>
      <w:marBottom w:val="0"/>
      <w:divBdr>
        <w:top w:val="none" w:sz="0" w:space="0" w:color="auto"/>
        <w:left w:val="none" w:sz="0" w:space="0" w:color="auto"/>
        <w:bottom w:val="none" w:sz="0" w:space="0" w:color="auto"/>
        <w:right w:val="none" w:sz="0" w:space="0" w:color="auto"/>
      </w:divBdr>
    </w:div>
    <w:div w:id="392974163">
      <w:bodyDiv w:val="1"/>
      <w:marLeft w:val="0"/>
      <w:marRight w:val="0"/>
      <w:marTop w:val="0"/>
      <w:marBottom w:val="0"/>
      <w:divBdr>
        <w:top w:val="none" w:sz="0" w:space="0" w:color="auto"/>
        <w:left w:val="none" w:sz="0" w:space="0" w:color="auto"/>
        <w:bottom w:val="none" w:sz="0" w:space="0" w:color="auto"/>
        <w:right w:val="none" w:sz="0" w:space="0" w:color="auto"/>
      </w:divBdr>
    </w:div>
    <w:div w:id="1083064445">
      <w:bodyDiv w:val="1"/>
      <w:marLeft w:val="0"/>
      <w:marRight w:val="0"/>
      <w:marTop w:val="0"/>
      <w:marBottom w:val="0"/>
      <w:divBdr>
        <w:top w:val="none" w:sz="0" w:space="0" w:color="auto"/>
        <w:left w:val="none" w:sz="0" w:space="0" w:color="auto"/>
        <w:bottom w:val="none" w:sz="0" w:space="0" w:color="auto"/>
        <w:right w:val="none" w:sz="0" w:space="0" w:color="auto"/>
      </w:divBdr>
    </w:div>
    <w:div w:id="1088961847">
      <w:bodyDiv w:val="1"/>
      <w:marLeft w:val="0"/>
      <w:marRight w:val="0"/>
      <w:marTop w:val="0"/>
      <w:marBottom w:val="0"/>
      <w:divBdr>
        <w:top w:val="none" w:sz="0" w:space="0" w:color="auto"/>
        <w:left w:val="none" w:sz="0" w:space="0" w:color="auto"/>
        <w:bottom w:val="none" w:sz="0" w:space="0" w:color="auto"/>
        <w:right w:val="none" w:sz="0" w:space="0" w:color="auto"/>
      </w:divBdr>
    </w:div>
    <w:div w:id="1389919620">
      <w:bodyDiv w:val="1"/>
      <w:marLeft w:val="0"/>
      <w:marRight w:val="0"/>
      <w:marTop w:val="0"/>
      <w:marBottom w:val="0"/>
      <w:divBdr>
        <w:top w:val="none" w:sz="0" w:space="0" w:color="auto"/>
        <w:left w:val="none" w:sz="0" w:space="0" w:color="auto"/>
        <w:bottom w:val="none" w:sz="0" w:space="0" w:color="auto"/>
        <w:right w:val="none" w:sz="0" w:space="0" w:color="auto"/>
      </w:divBdr>
    </w:div>
    <w:div w:id="1898854273">
      <w:bodyDiv w:val="1"/>
      <w:marLeft w:val="0"/>
      <w:marRight w:val="0"/>
      <w:marTop w:val="0"/>
      <w:marBottom w:val="0"/>
      <w:divBdr>
        <w:top w:val="none" w:sz="0" w:space="0" w:color="auto"/>
        <w:left w:val="none" w:sz="0" w:space="0" w:color="auto"/>
        <w:bottom w:val="none" w:sz="0" w:space="0" w:color="auto"/>
        <w:right w:val="none" w:sz="0" w:space="0" w:color="auto"/>
      </w:divBdr>
    </w:div>
    <w:div w:id="201302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7782</Words>
  <Characters>4436</Characters>
  <Application>Microsoft Office Word</Application>
  <DocSecurity>4</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JPPA Pilsetsaimnieciba</Company>
  <LinksUpToDate>false</LinksUpToDate>
  <CharactersWithSpaces>12194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dc:creator>
  <cp:lastModifiedBy>Dace Dimanta</cp:lastModifiedBy>
  <cp:revision>2</cp:revision>
  <cp:lastPrinted>2016-06-07T13:31:00Z</cp:lastPrinted>
  <dcterms:created xsi:type="dcterms:W3CDTF">2016-06-13T10:52:00Z</dcterms:created>
  <dcterms:modified xsi:type="dcterms:W3CDTF">2016-06-13T10:52:00Z</dcterms:modified>
</cp:coreProperties>
</file>