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1908"/>
        <w:gridCol w:w="530"/>
        <w:gridCol w:w="1870"/>
      </w:tblGrid>
      <w:tr w:rsidR="00B81E75" w:rsidTr="00B0241B">
        <w:tc>
          <w:tcPr>
            <w:tcW w:w="1908" w:type="dxa"/>
            <w:tcBorders>
              <w:bottom w:val="single" w:sz="4" w:space="0" w:color="auto"/>
            </w:tcBorders>
          </w:tcPr>
          <w:p w:rsidR="00B81E75" w:rsidRDefault="009D0806" w:rsidP="005877E6">
            <w:r w:rsidRPr="00AF3077">
              <w:t>24</w:t>
            </w:r>
            <w:r w:rsidR="003332DA" w:rsidRPr="00AF3077">
              <w:t>.0</w:t>
            </w:r>
            <w:r w:rsidR="005877E6" w:rsidRPr="00AF3077">
              <w:t>8</w:t>
            </w:r>
            <w:r w:rsidR="003332DA" w:rsidRPr="00AF3077">
              <w:t>.2016.</w:t>
            </w:r>
          </w:p>
        </w:tc>
        <w:tc>
          <w:tcPr>
            <w:tcW w:w="530" w:type="dxa"/>
          </w:tcPr>
          <w:p w:rsidR="00B81E75" w:rsidRDefault="00B81E75">
            <w:r>
              <w:t>Nr.</w:t>
            </w:r>
          </w:p>
        </w:tc>
        <w:tc>
          <w:tcPr>
            <w:tcW w:w="1870" w:type="dxa"/>
            <w:tcBorders>
              <w:bottom w:val="single" w:sz="4" w:space="0" w:color="auto"/>
            </w:tcBorders>
          </w:tcPr>
          <w:p w:rsidR="00B81E75" w:rsidRDefault="00E837C1">
            <w:r>
              <w:t>2-17_6664</w:t>
            </w:r>
            <w:bookmarkStart w:id="0" w:name="_GoBack"/>
            <w:bookmarkEnd w:id="0"/>
          </w:p>
        </w:tc>
      </w:tr>
      <w:tr w:rsidR="00AB1493" w:rsidTr="00B0241B">
        <w:tc>
          <w:tcPr>
            <w:tcW w:w="1908" w:type="dxa"/>
            <w:tcBorders>
              <w:top w:val="single" w:sz="4" w:space="0" w:color="auto"/>
            </w:tcBorders>
          </w:tcPr>
          <w:p w:rsidR="00AB1493" w:rsidRDefault="00AB1493"/>
        </w:tc>
        <w:tc>
          <w:tcPr>
            <w:tcW w:w="530" w:type="dxa"/>
          </w:tcPr>
          <w:p w:rsidR="00AB1493" w:rsidRDefault="00AB1493"/>
        </w:tc>
        <w:tc>
          <w:tcPr>
            <w:tcW w:w="1870" w:type="dxa"/>
            <w:tcBorders>
              <w:top w:val="single" w:sz="4" w:space="0" w:color="auto"/>
            </w:tcBorders>
          </w:tcPr>
          <w:p w:rsidR="00AB1493" w:rsidRDefault="00AB1493"/>
        </w:tc>
      </w:tr>
      <w:tr w:rsidR="00B81E75" w:rsidTr="00B0241B">
        <w:tc>
          <w:tcPr>
            <w:tcW w:w="1908" w:type="dxa"/>
            <w:tcBorders>
              <w:bottom w:val="single" w:sz="4" w:space="0" w:color="auto"/>
            </w:tcBorders>
          </w:tcPr>
          <w:p w:rsidR="00B81E75" w:rsidRDefault="00B81E75"/>
        </w:tc>
        <w:tc>
          <w:tcPr>
            <w:tcW w:w="530" w:type="dxa"/>
          </w:tcPr>
          <w:p w:rsidR="00B81E75" w:rsidRDefault="003332DA">
            <w:r>
              <w:t>Nr.</w:t>
            </w:r>
          </w:p>
        </w:tc>
        <w:tc>
          <w:tcPr>
            <w:tcW w:w="1870" w:type="dxa"/>
            <w:tcBorders>
              <w:bottom w:val="single" w:sz="4" w:space="0" w:color="auto"/>
            </w:tcBorders>
          </w:tcPr>
          <w:p w:rsidR="00B81E75" w:rsidRDefault="00B81E75"/>
        </w:tc>
      </w:tr>
    </w:tbl>
    <w:p w:rsidR="00354D7A" w:rsidRDefault="00354D7A"/>
    <w:p w:rsidR="005877E6" w:rsidRPr="00E0774A" w:rsidRDefault="005877E6" w:rsidP="005877E6">
      <w:pPr>
        <w:spacing w:before="240"/>
        <w:jc w:val="right"/>
        <w:outlineLvl w:val="0"/>
        <w:rPr>
          <w:b/>
          <w:bCs/>
        </w:rPr>
      </w:pPr>
      <w:r w:rsidRPr="00E0774A">
        <w:rPr>
          <w:b/>
          <w:bCs/>
        </w:rPr>
        <w:t>Iepirkumu uzraudzības birojam</w:t>
      </w:r>
    </w:p>
    <w:p w:rsidR="005877E6" w:rsidRDefault="005877E6" w:rsidP="005877E6">
      <w:pPr>
        <w:jc w:val="right"/>
      </w:pPr>
      <w:r w:rsidRPr="00E0774A">
        <w:t>Eksporta ielā 6, Rīgā, LV-1010</w:t>
      </w:r>
    </w:p>
    <w:p w:rsidR="005877E6" w:rsidRPr="00E0774A" w:rsidRDefault="005877E6" w:rsidP="005877E6">
      <w:pPr>
        <w:jc w:val="right"/>
      </w:pPr>
      <w:smartTag w:uri="urn:schemas-microsoft-com:office:smarttags" w:element="PersonName">
        <w:r>
          <w:t>pasts@iub.gov.lv</w:t>
        </w:r>
      </w:smartTag>
    </w:p>
    <w:p w:rsidR="002A31B8" w:rsidRDefault="002A31B8" w:rsidP="002A31B8">
      <w:pPr>
        <w:jc w:val="right"/>
      </w:pPr>
    </w:p>
    <w:p w:rsidR="00A77C91" w:rsidRDefault="00B81E75" w:rsidP="00E2544C">
      <w:r>
        <w:tab/>
      </w:r>
    </w:p>
    <w:p w:rsidR="005877E6" w:rsidRDefault="005877E6" w:rsidP="005877E6">
      <w:pPr>
        <w:tabs>
          <w:tab w:val="left" w:pos="4931"/>
        </w:tabs>
        <w:spacing w:before="120" w:after="120"/>
        <w:jc w:val="both"/>
        <w:outlineLvl w:val="0"/>
        <w:rPr>
          <w:i/>
        </w:rPr>
      </w:pPr>
      <w:r w:rsidRPr="00AB2515">
        <w:rPr>
          <w:bCs/>
          <w:i/>
        </w:rPr>
        <w:t>P</w:t>
      </w:r>
      <w:r w:rsidRPr="00AB2515">
        <w:rPr>
          <w:i/>
        </w:rPr>
        <w:t>ar sarunu procedūr</w:t>
      </w:r>
      <w:r>
        <w:rPr>
          <w:i/>
        </w:rPr>
        <w:t>as piemērošanas saskaņošanu</w:t>
      </w:r>
    </w:p>
    <w:p w:rsidR="009018B5" w:rsidRDefault="009018B5" w:rsidP="00E2544C"/>
    <w:p w:rsidR="00E2544C" w:rsidRDefault="00E2544C" w:rsidP="00E2544C"/>
    <w:p w:rsidR="005877E6" w:rsidRDefault="005877E6" w:rsidP="005877E6">
      <w:pPr>
        <w:ind w:firstLine="720"/>
        <w:jc w:val="both"/>
        <w:outlineLvl w:val="0"/>
        <w:rPr>
          <w:bCs/>
        </w:rPr>
      </w:pPr>
      <w:r w:rsidRPr="005877E6">
        <w:rPr>
          <w:lang w:val="lt-LT"/>
        </w:rPr>
        <w:t xml:space="preserve">Jelgavas pilsētas </w:t>
      </w:r>
      <w:r>
        <w:t>pašvaldība</w:t>
      </w:r>
      <w:r w:rsidRPr="00761722">
        <w:t xml:space="preserve"> </w:t>
      </w:r>
      <w:r>
        <w:t xml:space="preserve">(turpmāk – Pašvaldība) </w:t>
      </w:r>
      <w:r w:rsidRPr="00761722">
        <w:t xml:space="preserve">vēlas piemērot sarunu procedūru, iepriekš nepublicējot paziņojumu par līgumu, saskaņā ar </w:t>
      </w:r>
      <w:r>
        <w:t xml:space="preserve">Publisko iepirkumu likuma (turpmāk – Likums) </w:t>
      </w:r>
      <w:r w:rsidRPr="00761722">
        <w:t>63.</w:t>
      </w:r>
      <w:r w:rsidRPr="00E4243F">
        <w:t> </w:t>
      </w:r>
      <w:r w:rsidRPr="00761722">
        <w:t>panta pirmās daļas 2.</w:t>
      </w:r>
      <w:r w:rsidRPr="00E4243F">
        <w:t> </w:t>
      </w:r>
      <w:r w:rsidRPr="00761722">
        <w:t>punktu,</w:t>
      </w:r>
      <w:r>
        <w:t xml:space="preserve"> kurš nosaka, ka publiskiem piegādes līgumiem pasūtītājs </w:t>
      </w:r>
      <w:r w:rsidRPr="00BF2B16">
        <w:t>var piemērot sarunu procedūru, iepriekš nepublicējot paziņojumu par līgumu, ja</w:t>
      </w:r>
      <w:r>
        <w:t xml:space="preserve"> tehnisku iemeslu dēļ vai tādu iemeslu dēļ, kuri saistīti ar izņēmuma tiesību aizsardzību, līgumu var noslēgt tikai ar konkrētu piegādātāju. </w:t>
      </w:r>
      <w:r>
        <w:rPr>
          <w:lang w:val="lt-LT"/>
        </w:rPr>
        <w:t>Pašvaldība</w:t>
      </w:r>
      <w:r w:rsidRPr="005877E6">
        <w:t>,</w:t>
      </w:r>
      <w:r>
        <w:t xml:space="preserve"> pamatojoties uz Likuma 64. panta pirmo daļu, nosūta </w:t>
      </w:r>
      <w:r w:rsidRPr="00761722">
        <w:rPr>
          <w:bCs/>
        </w:rPr>
        <w:t>Iepirkumu uzraudzības birojam sarunu procedūras izvēles pamatojumu iepirkumam</w:t>
      </w:r>
      <w:r>
        <w:rPr>
          <w:bCs/>
        </w:rPr>
        <w:t xml:space="preserve"> </w:t>
      </w:r>
      <w:r w:rsidRPr="00761722">
        <w:rPr>
          <w:bCs/>
        </w:rPr>
        <w:t>„Microsoft programmatūras nomas licenču iegāde Jelgavas pilsētas domes un tās struktūrvienību</w:t>
      </w:r>
      <w:r>
        <w:rPr>
          <w:bCs/>
        </w:rPr>
        <w:t xml:space="preserve"> </w:t>
      </w:r>
      <w:r w:rsidRPr="00761722">
        <w:rPr>
          <w:bCs/>
        </w:rPr>
        <w:t>vajadzībām”.</w:t>
      </w:r>
    </w:p>
    <w:p w:rsidR="005877E6" w:rsidRDefault="005877E6" w:rsidP="005877E6">
      <w:pPr>
        <w:ind w:firstLine="720"/>
        <w:jc w:val="both"/>
      </w:pPr>
      <w:r w:rsidRPr="0053669F">
        <w:t>Jelgavas pilsētas pašvaldībā kopš p</w:t>
      </w:r>
      <w:r>
        <w:t>irmo datorizēto sistēmu iegādes</w:t>
      </w:r>
      <w:r w:rsidRPr="0053669F">
        <w:t xml:space="preserve"> vēsturiski ir izveidojusies situācija, ka gan lietotāju darbstacijas, gan vairums pašvaldības informācijas sistēmu serveru ir bāzēti uz </w:t>
      </w:r>
      <w:r w:rsidRPr="005877E6">
        <w:t>Microsoft</w:t>
      </w:r>
      <w:r w:rsidRPr="0053669F">
        <w:t xml:space="preserve"> programmatūrām. Jau vairākus gadu desmitus</w:t>
      </w:r>
      <w:r w:rsidRPr="0053669F">
        <w:rPr>
          <w:i/>
        </w:rPr>
        <w:t xml:space="preserve"> </w:t>
      </w:r>
      <w:r w:rsidRPr="005877E6">
        <w:t>Microsoft</w:t>
      </w:r>
      <w:r w:rsidRPr="0053669F">
        <w:t xml:space="preserve"> programmatūrās ir realizēti programmatūru centralizētas pārvaldības principi, kas nodrošina apjomīgu programmatūru administrēšanas un uzturēšanas darbu veikšanu ar ierobežotiem cilvēkresursiem. Jelgavas pilsētas pašvaldības daudzu simtu lietotāju tīkla, vairāk kā desmit informācijas sistēmu un vairāku desmitu serveru uzturēšanas un pārvaldības nodrošināšanu nav iespējams realizēt, balstoties uz atvērtā koda operētājsistēmām. Jelg</w:t>
      </w:r>
      <w:r>
        <w:t>avas pilsētas pašvaldības esošo informācijas sistēmu pārorientēšana uz atvērtā koda risinājumiem nav pamatojama ekonomiski, ir apšaubāma no informācijas drošības viedokļa, kā arī nav nodrošināma administratīvi – būtu jāveic esošā IT apkalpojošā personāla padziļinātas apmācības, jāpiesaista augsti kvalificēti speciālisti (kādu nav Jelgavas pilsētas pašvaldības rīcībā), kā arī jāizstrādā un jārealizē sarežģīti sistēmu migrēšanas plāni, nodrošinot to nepārtrauktu darbību.</w:t>
      </w:r>
    </w:p>
    <w:p w:rsidR="005877E6" w:rsidRDefault="005877E6" w:rsidP="005877E6">
      <w:pPr>
        <w:ind w:firstLine="720"/>
        <w:jc w:val="both"/>
      </w:pPr>
      <w:r>
        <w:t xml:space="preserve">Saskaņā ar </w:t>
      </w:r>
      <w:r w:rsidRPr="00CC30C6">
        <w:rPr>
          <w:i/>
        </w:rPr>
        <w:t>Microsoft</w:t>
      </w:r>
      <w:r>
        <w:t xml:space="preserve"> licencēšanas politiku ir iespējama programmatūras īre vai iegāde. A</w:t>
      </w:r>
      <w:r w:rsidRPr="00E339D8">
        <w:t xml:space="preserve">tkarībā no </w:t>
      </w:r>
      <w:r>
        <w:t>nepieciešamā licenču apjoma</w:t>
      </w:r>
      <w:r w:rsidRPr="00E339D8">
        <w:t xml:space="preserve"> </w:t>
      </w:r>
      <w:r w:rsidRPr="003D3044">
        <w:t>Microsoft</w:t>
      </w:r>
      <w:r>
        <w:t xml:space="preserve"> licencēšanas politika nosaka sekojošu izvēli:</w:t>
      </w:r>
    </w:p>
    <w:p w:rsidR="005877E6" w:rsidRDefault="005877E6" w:rsidP="005877E6">
      <w:pPr>
        <w:pStyle w:val="ListParagraph"/>
        <w:numPr>
          <w:ilvl w:val="0"/>
          <w:numId w:val="2"/>
        </w:numPr>
        <w:jc w:val="both"/>
      </w:pPr>
      <w:r w:rsidRPr="00E339D8">
        <w:rPr>
          <w:i/>
        </w:rPr>
        <w:t>OPEN</w:t>
      </w:r>
      <w:r w:rsidRPr="00E339D8">
        <w:t xml:space="preserve"> licencēšanas programm</w:t>
      </w:r>
      <w:r>
        <w:t>a</w:t>
      </w:r>
      <w:r w:rsidRPr="00E339D8">
        <w:t xml:space="preserve"> (</w:t>
      </w:r>
      <w:r>
        <w:t xml:space="preserve">paredzēta </w:t>
      </w:r>
      <w:r w:rsidRPr="00E339D8">
        <w:t>līdz 250 datoru skaitam)</w:t>
      </w:r>
      <w:r>
        <w:t>;</w:t>
      </w:r>
    </w:p>
    <w:p w:rsidR="005877E6" w:rsidRDefault="005877E6" w:rsidP="005877E6">
      <w:pPr>
        <w:pStyle w:val="ListParagraph"/>
        <w:numPr>
          <w:ilvl w:val="0"/>
          <w:numId w:val="2"/>
        </w:numPr>
        <w:jc w:val="both"/>
      </w:pPr>
      <w:r w:rsidRPr="00E339D8">
        <w:rPr>
          <w:i/>
        </w:rPr>
        <w:lastRenderedPageBreak/>
        <w:t xml:space="preserve">SELECT PLUS / </w:t>
      </w:r>
      <w:proofErr w:type="spellStart"/>
      <w:r w:rsidRPr="00E339D8">
        <w:rPr>
          <w:i/>
        </w:rPr>
        <w:t>Enterprise</w:t>
      </w:r>
      <w:proofErr w:type="spellEnd"/>
      <w:r w:rsidRPr="00E339D8">
        <w:rPr>
          <w:i/>
        </w:rPr>
        <w:t xml:space="preserve"> </w:t>
      </w:r>
      <w:proofErr w:type="spellStart"/>
      <w:r w:rsidRPr="00E339D8">
        <w:rPr>
          <w:i/>
        </w:rPr>
        <w:t>Agreement</w:t>
      </w:r>
      <w:proofErr w:type="spellEnd"/>
      <w:r w:rsidRPr="00E339D8">
        <w:t xml:space="preserve"> līgumu (</w:t>
      </w:r>
      <w:r>
        <w:t>paredzēts ja datoru skaits pārsniedz</w:t>
      </w:r>
      <w:r w:rsidRPr="00E339D8">
        <w:t xml:space="preserve"> 250).</w:t>
      </w:r>
    </w:p>
    <w:p w:rsidR="005877E6" w:rsidRPr="004F2727" w:rsidRDefault="005877E6" w:rsidP="005877E6">
      <w:pPr>
        <w:jc w:val="both"/>
      </w:pPr>
      <w:r>
        <w:t>Izvērtējot Jelgavas pilsētas pašvaldības esošās informācijas sistēmas, to tehnoloģisko nodrošinājumu un apkalpojamo datoru skaitu (datoru skaits</w:t>
      </w:r>
      <w:r w:rsidRPr="00664846">
        <w:t xml:space="preserve">, kuru darbībai nepieciešamas programmatūras licences, ir </w:t>
      </w:r>
      <w:r>
        <w:t>vairākkārt lielāks kā 250) secinā</w:t>
      </w:r>
      <w:r w:rsidR="003D3044">
        <w:t>ts</w:t>
      </w:r>
      <w:r>
        <w:t xml:space="preserve">, ka mūsu izvirzītajām prasībām, nodrošinot optimālu resursu (t.sk. finanšu) izmantošanu un informācijas aprites drošību, atbilstošākais ir </w:t>
      </w:r>
      <w:r w:rsidRPr="007E7C32">
        <w:t>Microsoft</w:t>
      </w:r>
      <w:r>
        <w:t xml:space="preserve"> licencēšanas modelis </w:t>
      </w:r>
      <w:r w:rsidR="007E7C32">
        <w:t>“</w:t>
      </w:r>
      <w:proofErr w:type="spellStart"/>
      <w:r w:rsidRPr="007E7C32">
        <w:t>Enterprise</w:t>
      </w:r>
      <w:proofErr w:type="spellEnd"/>
      <w:r w:rsidRPr="007E7C32">
        <w:t xml:space="preserve"> </w:t>
      </w:r>
      <w:proofErr w:type="spellStart"/>
      <w:r w:rsidRPr="007E7C32">
        <w:t>Agreement</w:t>
      </w:r>
      <w:proofErr w:type="spellEnd"/>
      <w:r w:rsidRPr="007E7C32">
        <w:t xml:space="preserve"> </w:t>
      </w:r>
      <w:proofErr w:type="spellStart"/>
      <w:r w:rsidRPr="007E7C32">
        <w:t>Subscription</w:t>
      </w:r>
      <w:proofErr w:type="spellEnd"/>
      <w:r w:rsidR="007E7C32">
        <w:t>”</w:t>
      </w:r>
      <w:r>
        <w:t xml:space="preserve">. </w:t>
      </w:r>
      <w:r w:rsidR="007E7C32">
        <w:t xml:space="preserve">Pēc </w:t>
      </w:r>
      <w:r w:rsidR="007E7C32" w:rsidRPr="007E7C32">
        <w:t>Microsoft</w:t>
      </w:r>
      <w:r w:rsidR="007E7C32">
        <w:t xml:space="preserve"> noteiktā, licencēšanas modelī </w:t>
      </w:r>
      <w:r w:rsidR="003D3044">
        <w:t>“</w:t>
      </w:r>
      <w:proofErr w:type="spellStart"/>
      <w:r w:rsidR="003D3044" w:rsidRPr="007E7C32">
        <w:t>Enterprise</w:t>
      </w:r>
      <w:proofErr w:type="spellEnd"/>
      <w:r w:rsidR="003D3044" w:rsidRPr="007E7C32">
        <w:t xml:space="preserve"> </w:t>
      </w:r>
      <w:proofErr w:type="spellStart"/>
      <w:r w:rsidR="003D3044" w:rsidRPr="007E7C32">
        <w:t>Agreement</w:t>
      </w:r>
      <w:proofErr w:type="spellEnd"/>
      <w:r w:rsidR="003D3044" w:rsidRPr="007E7C32">
        <w:t xml:space="preserve"> </w:t>
      </w:r>
      <w:proofErr w:type="spellStart"/>
      <w:r w:rsidR="003D3044" w:rsidRPr="007E7C32">
        <w:t>Subscription</w:t>
      </w:r>
      <w:proofErr w:type="spellEnd"/>
      <w:r w:rsidR="003D3044">
        <w:t xml:space="preserve">” </w:t>
      </w:r>
      <w:r w:rsidR="007E7C32">
        <w:t>ir zemākas licenču cenas nekā</w:t>
      </w:r>
      <w:r w:rsidR="007E7C32" w:rsidRPr="00664846">
        <w:rPr>
          <w:color w:val="1F497D"/>
        </w:rPr>
        <w:t xml:space="preserve"> </w:t>
      </w:r>
      <w:r w:rsidR="007E7C32" w:rsidRPr="004F2727">
        <w:rPr>
          <w:i/>
        </w:rPr>
        <w:t>OPEN</w:t>
      </w:r>
      <w:r w:rsidR="007E7C32" w:rsidRPr="00664846">
        <w:t xml:space="preserve"> licencēšanas programmā</w:t>
      </w:r>
      <w:r w:rsidR="007E7C32">
        <w:t>. Izvēlētais licencēšanas modelis nosaka skaidru maksājumu plānu uz līguma darbības periodu,</w:t>
      </w:r>
      <w:r w:rsidR="007E7C32" w:rsidRPr="004F2727">
        <w:t xml:space="preserve"> </w:t>
      </w:r>
      <w:r w:rsidR="007E7C32">
        <w:t xml:space="preserve">atvieglojot Pašvaldības </w:t>
      </w:r>
      <w:r w:rsidR="003D3044">
        <w:t>budžeta plānošanu</w:t>
      </w:r>
      <w:r w:rsidR="007E7C32">
        <w:t xml:space="preserve"> </w:t>
      </w:r>
      <w:r w:rsidR="003D3044">
        <w:t>un</w:t>
      </w:r>
      <w:r w:rsidR="007E7C32">
        <w:t xml:space="preserve"> mazina programmatūras ražotāja autortiesību pārkāpumu risku. </w:t>
      </w:r>
      <w:r w:rsidRPr="007E7C32">
        <w:t>Microsoft</w:t>
      </w:r>
      <w:r>
        <w:t xml:space="preserve"> licencēšanas politika nosaka, ka šādu licencēšanas modeli nodrošina liela mēroga izplatītājs (</w:t>
      </w:r>
      <w:proofErr w:type="spellStart"/>
      <w:r w:rsidRPr="00664846">
        <w:rPr>
          <w:i/>
        </w:rPr>
        <w:t>Large</w:t>
      </w:r>
      <w:proofErr w:type="spellEnd"/>
      <w:r w:rsidRPr="00664846">
        <w:rPr>
          <w:i/>
        </w:rPr>
        <w:t xml:space="preserve"> </w:t>
      </w:r>
      <w:proofErr w:type="spellStart"/>
      <w:r w:rsidRPr="00664846">
        <w:rPr>
          <w:i/>
        </w:rPr>
        <w:t>Account</w:t>
      </w:r>
      <w:proofErr w:type="spellEnd"/>
      <w:r w:rsidRPr="00664846">
        <w:rPr>
          <w:i/>
        </w:rPr>
        <w:t xml:space="preserve"> </w:t>
      </w:r>
      <w:proofErr w:type="spellStart"/>
      <w:r w:rsidRPr="00664846">
        <w:rPr>
          <w:i/>
        </w:rPr>
        <w:t>Reseller</w:t>
      </w:r>
      <w:proofErr w:type="spellEnd"/>
      <w:r>
        <w:t xml:space="preserve">). </w:t>
      </w:r>
    </w:p>
    <w:p w:rsidR="0071551D" w:rsidRDefault="0071551D" w:rsidP="0071551D">
      <w:pPr>
        <w:pStyle w:val="BodyText"/>
        <w:spacing w:after="0"/>
        <w:ind w:firstLine="720"/>
        <w:jc w:val="both"/>
      </w:pPr>
      <w:r>
        <w:t>Informējam, ka Iepirkumu uzraudzības birojs 2013.gadā atļāva piemērot sarunu procedūru saskaņā ar Likuma 63.panta pirmās daļas 2.punktu (14.03.2013. IUB vēstule Nr. 2-3/1037), kā rezultātā tika noslēgts iepirkuma līgums ar SIA “DPA”, kas ir spēkā līdz š.g. oktobrim.</w:t>
      </w:r>
    </w:p>
    <w:p w:rsidR="0071551D" w:rsidRDefault="0071551D" w:rsidP="0071551D">
      <w:pPr>
        <w:pStyle w:val="BodyText"/>
        <w:tabs>
          <w:tab w:val="left" w:pos="7384"/>
        </w:tabs>
        <w:spacing w:after="0"/>
        <w:ind w:firstLine="720"/>
        <w:jc w:val="both"/>
      </w:pPr>
      <w:r>
        <w:t>2016. gada 12.  augustā Pašvaldība saņēma</w:t>
      </w:r>
      <w:r w:rsidRPr="000C1174">
        <w:t xml:space="preserve"> SIA „Microsoft </w:t>
      </w:r>
      <w:proofErr w:type="spellStart"/>
      <w:r w:rsidRPr="000C1174">
        <w:t>Latvia</w:t>
      </w:r>
      <w:proofErr w:type="spellEnd"/>
      <w:r w:rsidRPr="000C1174">
        <w:t>” 201</w:t>
      </w:r>
      <w:r>
        <w:t>6</w:t>
      </w:r>
      <w:r w:rsidRPr="000C1174">
        <w:t xml:space="preserve">. gada </w:t>
      </w:r>
      <w:r>
        <w:t>8</w:t>
      </w:r>
      <w:r w:rsidRPr="000C1174">
        <w:t>.</w:t>
      </w:r>
      <w:r>
        <w:t>augusta vēstuli Nr. IZ 01/062-16, kurā norādīts</w:t>
      </w:r>
      <w:r w:rsidRPr="000C1174">
        <w:t>, ka</w:t>
      </w:r>
      <w:r>
        <w:t>, izvērtējot pašvaldības</w:t>
      </w:r>
      <w:r w:rsidRPr="000C1174">
        <w:t xml:space="preserve"> </w:t>
      </w:r>
      <w:r>
        <w:t>datorlietotāju skaitu un Microsoft licencēšanas politikas nostādnes,</w:t>
      </w:r>
      <w:r w:rsidRPr="00726514">
        <w:t xml:space="preserve"> </w:t>
      </w:r>
      <w:r>
        <w:t xml:space="preserve">Pašvaldības noteikto prasību kopumu nodrošina tikai </w:t>
      </w:r>
      <w:r w:rsidRPr="00647931">
        <w:rPr>
          <w:i/>
        </w:rPr>
        <w:t xml:space="preserve">Microsoft </w:t>
      </w:r>
      <w:proofErr w:type="spellStart"/>
      <w:r w:rsidRPr="00647931">
        <w:rPr>
          <w:i/>
        </w:rPr>
        <w:t>Enterprise</w:t>
      </w:r>
      <w:proofErr w:type="spellEnd"/>
      <w:r w:rsidRPr="00647931">
        <w:rPr>
          <w:i/>
        </w:rPr>
        <w:t xml:space="preserve"> </w:t>
      </w:r>
      <w:proofErr w:type="spellStart"/>
      <w:r w:rsidRPr="00647931">
        <w:rPr>
          <w:i/>
        </w:rPr>
        <w:t>Agreement</w:t>
      </w:r>
      <w:proofErr w:type="spellEnd"/>
      <w:r>
        <w:t xml:space="preserve"> </w:t>
      </w:r>
      <w:proofErr w:type="spellStart"/>
      <w:r>
        <w:t>Subscription</w:t>
      </w:r>
      <w:proofErr w:type="spellEnd"/>
      <w:r>
        <w:t xml:space="preserve"> programmatūras licencēšanas modelis un SIA „DPA” ir vienīgais Microsoft </w:t>
      </w:r>
      <w:proofErr w:type="spellStart"/>
      <w:r>
        <w:t>Corporation</w:t>
      </w:r>
      <w:proofErr w:type="spellEnd"/>
      <w:r>
        <w:t xml:space="preserve"> pilnvarotais pārstāvis Latvijas Republikā, kuram ir piešķirts liela mēroga tālākpārdevēja (LAR) statuss un ar kuru var noslēgt līgumu par </w:t>
      </w:r>
      <w:r w:rsidRPr="00EA188B">
        <w:t>Microsoft</w:t>
      </w:r>
      <w:r>
        <w:t xml:space="preserve"> programmatūras nomas licenču iegādi </w:t>
      </w:r>
      <w:r w:rsidR="003D3044">
        <w:t>“</w:t>
      </w:r>
      <w:proofErr w:type="spellStart"/>
      <w:r w:rsidR="003D3044" w:rsidRPr="007E7C32">
        <w:t>Enterprise</w:t>
      </w:r>
      <w:proofErr w:type="spellEnd"/>
      <w:r w:rsidR="003D3044" w:rsidRPr="007E7C32">
        <w:t xml:space="preserve"> </w:t>
      </w:r>
      <w:proofErr w:type="spellStart"/>
      <w:r w:rsidR="003D3044" w:rsidRPr="007E7C32">
        <w:t>Agreement</w:t>
      </w:r>
      <w:proofErr w:type="spellEnd"/>
      <w:r w:rsidR="003D3044" w:rsidRPr="007E7C32">
        <w:t xml:space="preserve"> </w:t>
      </w:r>
      <w:proofErr w:type="spellStart"/>
      <w:r w:rsidR="003D3044" w:rsidRPr="007E7C32">
        <w:t>Subscription</w:t>
      </w:r>
      <w:proofErr w:type="spellEnd"/>
      <w:r w:rsidR="003D3044">
        <w:t>”</w:t>
      </w:r>
      <w:r>
        <w:t xml:space="preserve"> licencēšanas modelī.</w:t>
      </w:r>
    </w:p>
    <w:p w:rsidR="0071551D" w:rsidRPr="00134DBC" w:rsidRDefault="0071551D" w:rsidP="0071551D">
      <w:pPr>
        <w:pStyle w:val="BodyText"/>
        <w:tabs>
          <w:tab w:val="left" w:pos="7384"/>
        </w:tabs>
        <w:spacing w:after="0"/>
        <w:ind w:firstLine="720"/>
        <w:jc w:val="both"/>
      </w:pPr>
    </w:p>
    <w:p w:rsidR="005877E6" w:rsidRPr="00134DBC" w:rsidRDefault="0071551D" w:rsidP="0071551D">
      <w:pPr>
        <w:ind w:firstLine="720"/>
        <w:jc w:val="both"/>
        <w:outlineLvl w:val="0"/>
        <w:rPr>
          <w:b/>
          <w:bCs/>
        </w:rPr>
      </w:pPr>
      <w:r>
        <w:tab/>
      </w:r>
      <w:r w:rsidRPr="00761722">
        <w:t>Ņemot vērā augstāk minēto</w:t>
      </w:r>
      <w:r>
        <w:t>,</w:t>
      </w:r>
      <w:r w:rsidRPr="00A66C27">
        <w:t xml:space="preserve"> </w:t>
      </w:r>
      <w:r w:rsidRPr="00761722">
        <w:t xml:space="preserve">pamatojoties uz </w:t>
      </w:r>
      <w:r>
        <w:t xml:space="preserve">Publisko iepirkumu </w:t>
      </w:r>
      <w:r w:rsidRPr="00761722">
        <w:t>likuma 63.</w:t>
      </w:r>
      <w:r w:rsidRPr="00E4243F">
        <w:t> </w:t>
      </w:r>
      <w:r w:rsidRPr="00761722">
        <w:t>panta pirmās daļas 2.</w:t>
      </w:r>
      <w:r w:rsidRPr="00E4243F">
        <w:t> </w:t>
      </w:r>
      <w:r>
        <w:t>punktu,</w:t>
      </w:r>
      <w:r w:rsidRPr="00761722">
        <w:t xml:space="preserve"> lūdz</w:t>
      </w:r>
      <w:r>
        <w:t>am</w:t>
      </w:r>
      <w:r w:rsidRPr="00761722">
        <w:t xml:space="preserve"> atļauju piemērot sarunu procedūru </w:t>
      </w:r>
      <w:r>
        <w:t xml:space="preserve">ar SIA „DPA” par </w:t>
      </w:r>
      <w:r w:rsidRPr="0071551D">
        <w:t>Microsoft</w:t>
      </w:r>
      <w:r>
        <w:t xml:space="preserve"> programmatūras nomas licenču iegādi Jelgavas pilsētas pašvaldība</w:t>
      </w:r>
      <w:r w:rsidR="003D3044">
        <w:t>s</w:t>
      </w:r>
      <w:r>
        <w:t xml:space="preserve"> vajadzībām.</w:t>
      </w:r>
      <w:r w:rsidRPr="00EA188B">
        <w:t xml:space="preserve"> </w:t>
      </w:r>
      <w:r>
        <w:t>Pašvaldības plānotā līgumcena EUR 1</w:t>
      </w:r>
      <w:r w:rsidR="00316713">
        <w:t>45</w:t>
      </w:r>
      <w:r w:rsidRPr="00E4243F">
        <w:t> </w:t>
      </w:r>
      <w:r w:rsidRPr="00761722">
        <w:t>000.00</w:t>
      </w:r>
      <w:r>
        <w:t xml:space="preserve"> (viens simts </w:t>
      </w:r>
      <w:r w:rsidR="00316713">
        <w:t>četrdesmit pieci</w:t>
      </w:r>
      <w:r>
        <w:t xml:space="preserve"> tūkstoši </w:t>
      </w:r>
      <w:r w:rsidR="004C3764">
        <w:t>eiro</w:t>
      </w:r>
      <w:r>
        <w:t xml:space="preserve"> un 00 </w:t>
      </w:r>
      <w:r w:rsidR="004C3764">
        <w:t>centi</w:t>
      </w:r>
      <w:r>
        <w:t>)</w:t>
      </w:r>
      <w:r w:rsidRPr="00761722">
        <w:t xml:space="preserve"> bez</w:t>
      </w:r>
      <w:r>
        <w:t xml:space="preserve"> </w:t>
      </w:r>
      <w:r w:rsidRPr="00761722">
        <w:t>PVN.</w:t>
      </w:r>
      <w:r>
        <w:t xml:space="preserve"> </w:t>
      </w:r>
      <w:r w:rsidRPr="00134DBC">
        <w:t xml:space="preserve">Līguma darbības </w:t>
      </w:r>
      <w:r>
        <w:t xml:space="preserve">laiks </w:t>
      </w:r>
      <w:r w:rsidRPr="00134DBC">
        <w:t>3</w:t>
      </w:r>
      <w:r>
        <w:t xml:space="preserve"> (trīs) gadi no</w:t>
      </w:r>
      <w:r w:rsidRPr="00134DBC">
        <w:t xml:space="preserve"> </w:t>
      </w:r>
      <w:r>
        <w:t>noslēgšanas dienas</w:t>
      </w:r>
      <w:r w:rsidRPr="00134DBC">
        <w:t>.</w:t>
      </w:r>
    </w:p>
    <w:p w:rsidR="00E2544C" w:rsidRDefault="00E2544C" w:rsidP="00E2544C"/>
    <w:p w:rsidR="004C3764" w:rsidRDefault="004C3764" w:rsidP="004C3764">
      <w:pPr>
        <w:pStyle w:val="BodyText"/>
        <w:tabs>
          <w:tab w:val="left" w:pos="1800"/>
        </w:tabs>
        <w:spacing w:before="240" w:after="0"/>
        <w:ind w:left="1418" w:hanging="1418"/>
        <w:jc w:val="both"/>
      </w:pPr>
      <w:r>
        <w:t>Pielikumā: </w:t>
      </w:r>
    </w:p>
    <w:p w:rsidR="004C3764" w:rsidRDefault="004C3764" w:rsidP="004C3764">
      <w:r w:rsidRPr="00E0774A">
        <w:t xml:space="preserve">SIA „Microsoft </w:t>
      </w:r>
      <w:proofErr w:type="spellStart"/>
      <w:r w:rsidRPr="00E0774A">
        <w:t>Latvia</w:t>
      </w:r>
      <w:proofErr w:type="spellEnd"/>
      <w:r w:rsidRPr="00E0774A">
        <w:t>”</w:t>
      </w:r>
      <w:r>
        <w:t xml:space="preserve"> </w:t>
      </w:r>
      <w:r w:rsidRPr="000C1174">
        <w:t>201</w:t>
      </w:r>
      <w:r>
        <w:t>6</w:t>
      </w:r>
      <w:r w:rsidRPr="000C1174">
        <w:t xml:space="preserve">. gada </w:t>
      </w:r>
      <w:r>
        <w:t>8</w:t>
      </w:r>
      <w:r w:rsidRPr="000C1174">
        <w:t>.</w:t>
      </w:r>
      <w:r>
        <w:t xml:space="preserve">augusta vēstules Nr. IZ 01/062-16 </w:t>
      </w:r>
      <w:r w:rsidRPr="00E0774A">
        <w:t xml:space="preserve">kopija </w:t>
      </w:r>
      <w:r>
        <w:t>uz 1</w:t>
      </w:r>
      <w:r w:rsidRPr="00E0774A">
        <w:t xml:space="preserve"> lap</w:t>
      </w:r>
      <w:r>
        <w:t>as.</w:t>
      </w:r>
    </w:p>
    <w:p w:rsidR="004C3764" w:rsidRDefault="004C3764" w:rsidP="004C3764"/>
    <w:p w:rsidR="004C3764" w:rsidRDefault="004C3764" w:rsidP="004C3764"/>
    <w:p w:rsidR="004C3764" w:rsidRDefault="004C3764" w:rsidP="004C3764"/>
    <w:p w:rsidR="00E2544C" w:rsidRDefault="00E2544C" w:rsidP="00E2544C"/>
    <w:p w:rsidR="00E2544C" w:rsidRDefault="004C3764" w:rsidP="00E2544C">
      <w:r>
        <w:t xml:space="preserve">Pašvaldības izpilddirektore </w:t>
      </w:r>
      <w:r>
        <w:tab/>
      </w:r>
      <w:r>
        <w:tab/>
      </w:r>
      <w:r>
        <w:tab/>
      </w:r>
      <w:r>
        <w:tab/>
      </w:r>
      <w:r>
        <w:tab/>
      </w:r>
      <w:r>
        <w:tab/>
        <w:t>I. Škutāne</w:t>
      </w:r>
    </w:p>
    <w:p w:rsidR="007D2ECC" w:rsidRDefault="007D2ECC" w:rsidP="00E2544C"/>
    <w:p w:rsidR="00E2544C" w:rsidRDefault="00E2544C" w:rsidP="00E2544C"/>
    <w:p w:rsidR="004C3764" w:rsidRDefault="004C3764" w:rsidP="00E2544C"/>
    <w:p w:rsidR="004C3764" w:rsidRDefault="004C3764" w:rsidP="00E2544C"/>
    <w:p w:rsidR="004C3764" w:rsidRDefault="004C3764" w:rsidP="00E2544C"/>
    <w:p w:rsidR="00E2544C" w:rsidRDefault="002D374D" w:rsidP="00E2544C">
      <w:pPr>
        <w:rPr>
          <w:sz w:val="16"/>
          <w:szCs w:val="16"/>
        </w:rPr>
      </w:pPr>
      <w:r>
        <w:rPr>
          <w:sz w:val="16"/>
          <w:szCs w:val="16"/>
        </w:rPr>
        <w:t>Ruments</w:t>
      </w:r>
    </w:p>
    <w:p w:rsidR="002D374D" w:rsidRPr="002D374D" w:rsidRDefault="002D374D" w:rsidP="00E2544C">
      <w:pPr>
        <w:rPr>
          <w:sz w:val="16"/>
          <w:szCs w:val="16"/>
        </w:rPr>
      </w:pPr>
      <w:r>
        <w:rPr>
          <w:sz w:val="16"/>
          <w:szCs w:val="16"/>
        </w:rPr>
        <w:t>63005540</w:t>
      </w:r>
    </w:p>
    <w:p w:rsidR="004C3764" w:rsidRDefault="004C3764" w:rsidP="0093556A">
      <w:pPr>
        <w:pStyle w:val="Footer"/>
        <w:jc w:val="center"/>
        <w:rPr>
          <w:sz w:val="22"/>
          <w:szCs w:val="22"/>
        </w:rPr>
      </w:pPr>
    </w:p>
    <w:p w:rsidR="00B81E75" w:rsidRPr="0093556A" w:rsidRDefault="00E2544C" w:rsidP="0093556A">
      <w:pPr>
        <w:pStyle w:val="Footer"/>
        <w:jc w:val="center"/>
        <w:rPr>
          <w:sz w:val="22"/>
          <w:szCs w:val="22"/>
        </w:rPr>
      </w:pPr>
      <w:r w:rsidRPr="00EB186E">
        <w:rPr>
          <w:sz w:val="22"/>
          <w:szCs w:val="22"/>
        </w:rPr>
        <w:t>ŠIS DOKUMENTS IR ELEKTRONISKI PARAKSTĪTS AR DROŠU ELEKTRONISKO PARAKSTU UN SATUR LAIKA ZĪMOGU</w:t>
      </w:r>
    </w:p>
    <w:sectPr w:rsidR="00B81E75" w:rsidRPr="0093556A" w:rsidSect="00DC3DC9">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DF" w:rsidRDefault="00AE20DF">
      <w:r>
        <w:separator/>
      </w:r>
    </w:p>
  </w:endnote>
  <w:endnote w:type="continuationSeparator" w:id="0">
    <w:p w:rsidR="00AE20DF" w:rsidRDefault="00AE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DC9" w:rsidRDefault="00A76CFB" w:rsidP="00DC3DC9">
    <w:pPr>
      <w:pStyle w:val="Footer"/>
      <w:pBdr>
        <w:top w:val="single" w:sz="6" w:space="1" w:color="auto"/>
      </w:pBdr>
      <w:jc w:val="center"/>
    </w:pPr>
    <w:r>
      <w:rPr>
        <w:noProof/>
      </w:rPr>
      <w:drawing>
        <wp:inline distT="0" distB="0" distL="0" distR="0">
          <wp:extent cx="971550" cy="485775"/>
          <wp:effectExtent l="0" t="0" r="0" b="9525"/>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DF" w:rsidRDefault="00AE20DF">
      <w:r>
        <w:separator/>
      </w:r>
    </w:p>
  </w:footnote>
  <w:footnote w:type="continuationSeparator" w:id="0">
    <w:p w:rsidR="00AE20DF" w:rsidRDefault="00AE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DC9" w:rsidRDefault="00A76CFB" w:rsidP="00DC3DC9">
    <w:pPr>
      <w:pStyle w:val="Header"/>
      <w:jc w:val="center"/>
      <w:rPr>
        <w:rFonts w:ascii="Arial" w:hAnsi="Arial"/>
        <w:b/>
        <w:sz w:val="28"/>
      </w:rPr>
    </w:pPr>
    <w:r w:rsidRPr="00620962">
      <w:rPr>
        <w:rFonts w:ascii="Arial" w:hAnsi="Arial"/>
        <w:b/>
        <w:noProof/>
        <w:sz w:val="28"/>
      </w:rPr>
      <w:drawing>
        <wp:inline distT="0" distB="0" distL="0" distR="0">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DC3DC9" w:rsidRPr="00CC6BC7" w:rsidRDefault="00DC3DC9" w:rsidP="00DC3DC9">
    <w:pPr>
      <w:pStyle w:val="Header"/>
      <w:jc w:val="center"/>
      <w:rPr>
        <w:rFonts w:ascii="Arial" w:hAnsi="Arial"/>
        <w:b/>
        <w:sz w:val="28"/>
      </w:rPr>
    </w:pPr>
    <w:r w:rsidRPr="00CC6BC7">
      <w:rPr>
        <w:rFonts w:ascii="Arial" w:hAnsi="Arial"/>
        <w:b/>
        <w:sz w:val="28"/>
      </w:rPr>
      <w:t>Latvijas Republika</w:t>
    </w:r>
  </w:p>
  <w:p w:rsidR="00DC3DC9" w:rsidRPr="00CC6BC7" w:rsidRDefault="00DC3DC9" w:rsidP="00DC3DC9">
    <w:pPr>
      <w:pStyle w:val="Header"/>
      <w:pBdr>
        <w:bottom w:val="single" w:sz="6" w:space="1" w:color="auto"/>
      </w:pBdr>
      <w:ind w:left="-284" w:right="-716" w:hanging="142"/>
      <w:jc w:val="center"/>
      <w:rPr>
        <w:rFonts w:ascii="Arial" w:hAnsi="Arial"/>
        <w:b/>
        <w:sz w:val="48"/>
        <w:szCs w:val="48"/>
      </w:rPr>
    </w:pPr>
    <w:r w:rsidRPr="00CC6BC7">
      <w:rPr>
        <w:rFonts w:ascii="Arial" w:hAnsi="Arial"/>
        <w:b/>
        <w:sz w:val="48"/>
        <w:szCs w:val="48"/>
      </w:rPr>
      <w:t xml:space="preserve">Jelgavas </w:t>
    </w:r>
    <w:r w:rsidR="00AE67F0">
      <w:rPr>
        <w:rFonts w:ascii="Arial" w:hAnsi="Arial"/>
        <w:b/>
        <w:sz w:val="48"/>
        <w:szCs w:val="48"/>
      </w:rPr>
      <w:t xml:space="preserve">pilsētas </w:t>
    </w:r>
    <w:r w:rsidRPr="00CC6BC7">
      <w:rPr>
        <w:rFonts w:ascii="Arial" w:hAnsi="Arial"/>
        <w:b/>
        <w:sz w:val="48"/>
        <w:szCs w:val="48"/>
      </w:rPr>
      <w:t>pašvaldības administrācija</w:t>
    </w:r>
  </w:p>
  <w:p w:rsidR="00DC3DC9" w:rsidRDefault="00DC3DC9" w:rsidP="00DC3DC9">
    <w:pPr>
      <w:pStyle w:val="Header"/>
      <w:ind w:left="-284" w:right="-716" w:hanging="142"/>
      <w:jc w:val="center"/>
      <w:rPr>
        <w:rFonts w:ascii="Arial" w:hAnsi="Arial"/>
        <w:sz w:val="10"/>
      </w:rPr>
    </w:pPr>
  </w:p>
  <w:p w:rsidR="00DC3DC9" w:rsidRPr="00D578F2" w:rsidRDefault="00DC3DC9" w:rsidP="00DC3DC9">
    <w:pPr>
      <w:pStyle w:val="Header"/>
      <w:jc w:val="center"/>
      <w:rPr>
        <w:rFonts w:ascii="Arial" w:hAnsi="Arial"/>
        <w:sz w:val="16"/>
        <w:szCs w:val="16"/>
      </w:rPr>
    </w:pPr>
    <w:r w:rsidRPr="00D578F2">
      <w:rPr>
        <w:rFonts w:ascii="Arial" w:hAnsi="Arial"/>
        <w:sz w:val="16"/>
        <w:szCs w:val="16"/>
      </w:rPr>
      <w:t xml:space="preserve">Lielā iela 11, Jelgava, LV 3001, tālr.: </w:t>
    </w:r>
    <w:r w:rsidR="007830BC">
      <w:rPr>
        <w:rFonts w:ascii="Arial" w:hAnsi="Arial"/>
        <w:sz w:val="16"/>
        <w:szCs w:val="16"/>
      </w:rPr>
      <w:t>6</w:t>
    </w:r>
    <w:r w:rsidRPr="00D578F2">
      <w:rPr>
        <w:rFonts w:ascii="Arial" w:hAnsi="Arial"/>
        <w:sz w:val="16"/>
        <w:szCs w:val="16"/>
      </w:rPr>
      <w:t>30</w:t>
    </w:r>
    <w:r w:rsidR="0058596D">
      <w:rPr>
        <w:rFonts w:ascii="Arial" w:hAnsi="Arial"/>
        <w:sz w:val="16"/>
        <w:szCs w:val="16"/>
      </w:rPr>
      <w:t>055</w:t>
    </w:r>
    <w:r w:rsidRPr="00D578F2">
      <w:rPr>
        <w:rFonts w:ascii="Arial" w:hAnsi="Arial"/>
        <w:sz w:val="16"/>
        <w:szCs w:val="16"/>
      </w:rPr>
      <w:t>3</w:t>
    </w:r>
    <w:r w:rsidR="0058596D">
      <w:rPr>
        <w:rFonts w:ascii="Arial" w:hAnsi="Arial"/>
        <w:sz w:val="16"/>
        <w:szCs w:val="16"/>
      </w:rPr>
      <w:t>5</w:t>
    </w:r>
    <w:r w:rsidRPr="00D578F2">
      <w:rPr>
        <w:rFonts w:ascii="Arial" w:hAnsi="Arial"/>
        <w:sz w:val="16"/>
        <w:szCs w:val="16"/>
      </w:rPr>
      <w:t xml:space="preserve">, </w:t>
    </w:r>
    <w:r w:rsidR="007830BC">
      <w:rPr>
        <w:rFonts w:ascii="Arial" w:hAnsi="Arial"/>
        <w:sz w:val="16"/>
        <w:szCs w:val="16"/>
      </w:rPr>
      <w:t>6</w:t>
    </w:r>
    <w:r w:rsidRPr="00D578F2">
      <w:rPr>
        <w:rFonts w:ascii="Arial" w:hAnsi="Arial"/>
        <w:sz w:val="16"/>
        <w:szCs w:val="16"/>
      </w:rPr>
      <w:t xml:space="preserve">3005538, fakss: </w:t>
    </w:r>
    <w:r w:rsidR="007830BC">
      <w:rPr>
        <w:rFonts w:ascii="Arial" w:hAnsi="Arial"/>
        <w:sz w:val="16"/>
        <w:szCs w:val="16"/>
      </w:rPr>
      <w:t>6</w:t>
    </w:r>
    <w:r w:rsidRPr="00D578F2">
      <w:rPr>
        <w:rFonts w:ascii="Arial" w:hAnsi="Arial"/>
        <w:sz w:val="16"/>
        <w:szCs w:val="16"/>
      </w:rPr>
      <w:t>3029059, e-</w:t>
    </w:r>
    <w:proofErr w:type="spellStart"/>
    <w:r w:rsidRPr="00D578F2">
      <w:rPr>
        <w:rFonts w:ascii="Arial" w:hAnsi="Arial"/>
        <w:sz w:val="16"/>
        <w:szCs w:val="16"/>
      </w:rPr>
      <w:t>mail:</w:t>
    </w:r>
    <w:smartTag w:uri="urn:schemas-microsoft-com:office:smarttags" w:element="PersonName">
      <w:r w:rsidRPr="00D578F2">
        <w:rPr>
          <w:rFonts w:ascii="Arial" w:hAnsi="Arial"/>
          <w:sz w:val="16"/>
          <w:szCs w:val="16"/>
        </w:rPr>
        <w:t>dome@dome.jelgava.lv</w:t>
      </w:r>
    </w:smartTag>
    <w:proofErr w:type="spellEnd"/>
  </w:p>
  <w:p w:rsidR="00DC3DC9" w:rsidRDefault="00DC3DC9" w:rsidP="00DC3DC9">
    <w:pPr>
      <w:pStyle w:val="Header"/>
      <w:jc w:val="center"/>
      <w:rPr>
        <w:b/>
        <w:position w:val="-6"/>
      </w:rPr>
    </w:pPr>
  </w:p>
  <w:p w:rsidR="00DC3DC9" w:rsidRDefault="00DC3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DE9"/>
    <w:multiLevelType w:val="hybridMultilevel"/>
    <w:tmpl w:val="4DE85346"/>
    <w:lvl w:ilvl="0" w:tplc="71180AB0">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DEB155A"/>
    <w:multiLevelType w:val="hybridMultilevel"/>
    <w:tmpl w:val="6CDA5750"/>
    <w:lvl w:ilvl="0" w:tplc="B5CCFDC0">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13"/>
    <w:rsid w:val="0000126E"/>
    <w:rsid w:val="0000322A"/>
    <w:rsid w:val="00014C5A"/>
    <w:rsid w:val="000151B2"/>
    <w:rsid w:val="00015FB4"/>
    <w:rsid w:val="000218B8"/>
    <w:rsid w:val="0002190A"/>
    <w:rsid w:val="000240C7"/>
    <w:rsid w:val="00024B09"/>
    <w:rsid w:val="00027A32"/>
    <w:rsid w:val="000332A0"/>
    <w:rsid w:val="00035469"/>
    <w:rsid w:val="000404E5"/>
    <w:rsid w:val="00040D7A"/>
    <w:rsid w:val="00041E06"/>
    <w:rsid w:val="00042C47"/>
    <w:rsid w:val="000509DC"/>
    <w:rsid w:val="00051D54"/>
    <w:rsid w:val="00056903"/>
    <w:rsid w:val="0005753C"/>
    <w:rsid w:val="00057AE3"/>
    <w:rsid w:val="00061A8D"/>
    <w:rsid w:val="0006733B"/>
    <w:rsid w:val="00071E69"/>
    <w:rsid w:val="00072C7C"/>
    <w:rsid w:val="00073372"/>
    <w:rsid w:val="0007363D"/>
    <w:rsid w:val="00076EF0"/>
    <w:rsid w:val="00077E00"/>
    <w:rsid w:val="000930ED"/>
    <w:rsid w:val="000953DD"/>
    <w:rsid w:val="00096A8A"/>
    <w:rsid w:val="000A1B7A"/>
    <w:rsid w:val="000A3679"/>
    <w:rsid w:val="000A4C6F"/>
    <w:rsid w:val="000B2463"/>
    <w:rsid w:val="000B5118"/>
    <w:rsid w:val="000B6CBF"/>
    <w:rsid w:val="000B7F42"/>
    <w:rsid w:val="000C10E0"/>
    <w:rsid w:val="000C3250"/>
    <w:rsid w:val="000C7E18"/>
    <w:rsid w:val="000D7AF4"/>
    <w:rsid w:val="000E1743"/>
    <w:rsid w:val="000E1785"/>
    <w:rsid w:val="000E72FE"/>
    <w:rsid w:val="000F18DC"/>
    <w:rsid w:val="000F271B"/>
    <w:rsid w:val="000F3978"/>
    <w:rsid w:val="000F5C18"/>
    <w:rsid w:val="0011511D"/>
    <w:rsid w:val="00115940"/>
    <w:rsid w:val="00121AF3"/>
    <w:rsid w:val="00121C08"/>
    <w:rsid w:val="001305B8"/>
    <w:rsid w:val="00131987"/>
    <w:rsid w:val="001336B5"/>
    <w:rsid w:val="00145B9B"/>
    <w:rsid w:val="00151D5F"/>
    <w:rsid w:val="001601BA"/>
    <w:rsid w:val="00161A6C"/>
    <w:rsid w:val="00174C3A"/>
    <w:rsid w:val="00175325"/>
    <w:rsid w:val="00186847"/>
    <w:rsid w:val="00197AF9"/>
    <w:rsid w:val="001A089B"/>
    <w:rsid w:val="001A60D5"/>
    <w:rsid w:val="001B142A"/>
    <w:rsid w:val="001B267D"/>
    <w:rsid w:val="001C368F"/>
    <w:rsid w:val="001C503C"/>
    <w:rsid w:val="001D1FDE"/>
    <w:rsid w:val="001D4C00"/>
    <w:rsid w:val="001D7A46"/>
    <w:rsid w:val="001E12E4"/>
    <w:rsid w:val="001E653E"/>
    <w:rsid w:val="001F2381"/>
    <w:rsid w:val="001F2482"/>
    <w:rsid w:val="001F36E6"/>
    <w:rsid w:val="002022D5"/>
    <w:rsid w:val="00216EB2"/>
    <w:rsid w:val="00221B61"/>
    <w:rsid w:val="00227A66"/>
    <w:rsid w:val="002371BD"/>
    <w:rsid w:val="002422B7"/>
    <w:rsid w:val="002439A6"/>
    <w:rsid w:val="002452B4"/>
    <w:rsid w:val="0024787F"/>
    <w:rsid w:val="0026038A"/>
    <w:rsid w:val="00261E7E"/>
    <w:rsid w:val="00266707"/>
    <w:rsid w:val="00270E9D"/>
    <w:rsid w:val="00286655"/>
    <w:rsid w:val="00292118"/>
    <w:rsid w:val="00292DA9"/>
    <w:rsid w:val="002961F3"/>
    <w:rsid w:val="00296D85"/>
    <w:rsid w:val="002A076E"/>
    <w:rsid w:val="002A31B8"/>
    <w:rsid w:val="002A4A5A"/>
    <w:rsid w:val="002A645A"/>
    <w:rsid w:val="002C059B"/>
    <w:rsid w:val="002C294A"/>
    <w:rsid w:val="002D374D"/>
    <w:rsid w:val="002D6C67"/>
    <w:rsid w:val="002D7E48"/>
    <w:rsid w:val="002E581A"/>
    <w:rsid w:val="003020CE"/>
    <w:rsid w:val="003064D2"/>
    <w:rsid w:val="0031146D"/>
    <w:rsid w:val="00311921"/>
    <w:rsid w:val="00312F0E"/>
    <w:rsid w:val="00316713"/>
    <w:rsid w:val="00316B90"/>
    <w:rsid w:val="0031706C"/>
    <w:rsid w:val="00320A22"/>
    <w:rsid w:val="00321938"/>
    <w:rsid w:val="003332DA"/>
    <w:rsid w:val="00346760"/>
    <w:rsid w:val="00347265"/>
    <w:rsid w:val="00347E30"/>
    <w:rsid w:val="003506C8"/>
    <w:rsid w:val="00352604"/>
    <w:rsid w:val="00354D7A"/>
    <w:rsid w:val="00361A74"/>
    <w:rsid w:val="00367473"/>
    <w:rsid w:val="0037498F"/>
    <w:rsid w:val="00381A22"/>
    <w:rsid w:val="00384421"/>
    <w:rsid w:val="00391E1B"/>
    <w:rsid w:val="00397210"/>
    <w:rsid w:val="0039762F"/>
    <w:rsid w:val="003A352D"/>
    <w:rsid w:val="003A7997"/>
    <w:rsid w:val="003B02AC"/>
    <w:rsid w:val="003B489F"/>
    <w:rsid w:val="003B6DF0"/>
    <w:rsid w:val="003C045D"/>
    <w:rsid w:val="003D0189"/>
    <w:rsid w:val="003D0BC0"/>
    <w:rsid w:val="003D2CA5"/>
    <w:rsid w:val="003D3044"/>
    <w:rsid w:val="003D4752"/>
    <w:rsid w:val="003E104D"/>
    <w:rsid w:val="003E31C8"/>
    <w:rsid w:val="003E31DB"/>
    <w:rsid w:val="003E3578"/>
    <w:rsid w:val="003E69A3"/>
    <w:rsid w:val="003E7857"/>
    <w:rsid w:val="003F05D4"/>
    <w:rsid w:val="003F111D"/>
    <w:rsid w:val="003F1889"/>
    <w:rsid w:val="003F293D"/>
    <w:rsid w:val="003F2A19"/>
    <w:rsid w:val="003F47D3"/>
    <w:rsid w:val="00407B4C"/>
    <w:rsid w:val="00412619"/>
    <w:rsid w:val="00415D5D"/>
    <w:rsid w:val="0043265C"/>
    <w:rsid w:val="00435E6F"/>
    <w:rsid w:val="00436CD1"/>
    <w:rsid w:val="0044629A"/>
    <w:rsid w:val="0045121F"/>
    <w:rsid w:val="004646DD"/>
    <w:rsid w:val="004650CD"/>
    <w:rsid w:val="004759A5"/>
    <w:rsid w:val="0047750F"/>
    <w:rsid w:val="0049179F"/>
    <w:rsid w:val="00494806"/>
    <w:rsid w:val="00495637"/>
    <w:rsid w:val="00495ABC"/>
    <w:rsid w:val="00497738"/>
    <w:rsid w:val="004A7DB7"/>
    <w:rsid w:val="004B10D6"/>
    <w:rsid w:val="004B633F"/>
    <w:rsid w:val="004B6696"/>
    <w:rsid w:val="004C2B8D"/>
    <w:rsid w:val="004C3764"/>
    <w:rsid w:val="004D2B2D"/>
    <w:rsid w:val="004D4954"/>
    <w:rsid w:val="004E4B5C"/>
    <w:rsid w:val="004E7D7D"/>
    <w:rsid w:val="004F2BB1"/>
    <w:rsid w:val="00506E09"/>
    <w:rsid w:val="0051122D"/>
    <w:rsid w:val="005116B7"/>
    <w:rsid w:val="00511C3C"/>
    <w:rsid w:val="005157D2"/>
    <w:rsid w:val="00515EDC"/>
    <w:rsid w:val="00517C08"/>
    <w:rsid w:val="005271E4"/>
    <w:rsid w:val="00535DB8"/>
    <w:rsid w:val="00552E1B"/>
    <w:rsid w:val="00555353"/>
    <w:rsid w:val="0056176B"/>
    <w:rsid w:val="00565D91"/>
    <w:rsid w:val="00570207"/>
    <w:rsid w:val="00575491"/>
    <w:rsid w:val="00582868"/>
    <w:rsid w:val="00584775"/>
    <w:rsid w:val="0058596D"/>
    <w:rsid w:val="00586525"/>
    <w:rsid w:val="005877E6"/>
    <w:rsid w:val="0059136D"/>
    <w:rsid w:val="00591DAB"/>
    <w:rsid w:val="005A6F8B"/>
    <w:rsid w:val="005B2700"/>
    <w:rsid w:val="005B391E"/>
    <w:rsid w:val="005C2815"/>
    <w:rsid w:val="005E3B17"/>
    <w:rsid w:val="005E5FBB"/>
    <w:rsid w:val="005E7931"/>
    <w:rsid w:val="005F1692"/>
    <w:rsid w:val="00611AA9"/>
    <w:rsid w:val="00614DF3"/>
    <w:rsid w:val="006178C6"/>
    <w:rsid w:val="00620962"/>
    <w:rsid w:val="00641750"/>
    <w:rsid w:val="00646195"/>
    <w:rsid w:val="00661451"/>
    <w:rsid w:val="00662E1C"/>
    <w:rsid w:val="00662E47"/>
    <w:rsid w:val="00663B26"/>
    <w:rsid w:val="006722A6"/>
    <w:rsid w:val="00672F86"/>
    <w:rsid w:val="00674108"/>
    <w:rsid w:val="0067416D"/>
    <w:rsid w:val="00677EDD"/>
    <w:rsid w:val="0069566E"/>
    <w:rsid w:val="006968DA"/>
    <w:rsid w:val="00697691"/>
    <w:rsid w:val="006A3426"/>
    <w:rsid w:val="006A4C73"/>
    <w:rsid w:val="006B26FC"/>
    <w:rsid w:val="006C1979"/>
    <w:rsid w:val="006C45DA"/>
    <w:rsid w:val="006D797E"/>
    <w:rsid w:val="006E01A9"/>
    <w:rsid w:val="006E075E"/>
    <w:rsid w:val="006F1DB6"/>
    <w:rsid w:val="006F274E"/>
    <w:rsid w:val="006F32F3"/>
    <w:rsid w:val="006F6D2D"/>
    <w:rsid w:val="006F7579"/>
    <w:rsid w:val="007131A9"/>
    <w:rsid w:val="007145C7"/>
    <w:rsid w:val="00714804"/>
    <w:rsid w:val="0071551D"/>
    <w:rsid w:val="00717696"/>
    <w:rsid w:val="00722CFC"/>
    <w:rsid w:val="00722E89"/>
    <w:rsid w:val="00726944"/>
    <w:rsid w:val="00727C96"/>
    <w:rsid w:val="00727DC0"/>
    <w:rsid w:val="007300FD"/>
    <w:rsid w:val="00736962"/>
    <w:rsid w:val="007411B6"/>
    <w:rsid w:val="00741359"/>
    <w:rsid w:val="00741513"/>
    <w:rsid w:val="00743448"/>
    <w:rsid w:val="0074440A"/>
    <w:rsid w:val="0074533C"/>
    <w:rsid w:val="00746696"/>
    <w:rsid w:val="00753BD8"/>
    <w:rsid w:val="00755B20"/>
    <w:rsid w:val="00755C12"/>
    <w:rsid w:val="00756C20"/>
    <w:rsid w:val="00762192"/>
    <w:rsid w:val="00762F94"/>
    <w:rsid w:val="00767F73"/>
    <w:rsid w:val="00772687"/>
    <w:rsid w:val="0077290B"/>
    <w:rsid w:val="007830BC"/>
    <w:rsid w:val="00786521"/>
    <w:rsid w:val="007A56CF"/>
    <w:rsid w:val="007A690E"/>
    <w:rsid w:val="007B3902"/>
    <w:rsid w:val="007C2BD6"/>
    <w:rsid w:val="007C4636"/>
    <w:rsid w:val="007C4A48"/>
    <w:rsid w:val="007D192A"/>
    <w:rsid w:val="007D2ECC"/>
    <w:rsid w:val="007D4389"/>
    <w:rsid w:val="007E3277"/>
    <w:rsid w:val="007E5714"/>
    <w:rsid w:val="007E7C32"/>
    <w:rsid w:val="007F2596"/>
    <w:rsid w:val="008055D8"/>
    <w:rsid w:val="00815500"/>
    <w:rsid w:val="008208AD"/>
    <w:rsid w:val="00822D0E"/>
    <w:rsid w:val="00823D36"/>
    <w:rsid w:val="00824E44"/>
    <w:rsid w:val="0082704D"/>
    <w:rsid w:val="00841461"/>
    <w:rsid w:val="008475BF"/>
    <w:rsid w:val="00850338"/>
    <w:rsid w:val="008532BF"/>
    <w:rsid w:val="00861CD2"/>
    <w:rsid w:val="0088273D"/>
    <w:rsid w:val="008860CB"/>
    <w:rsid w:val="008874A7"/>
    <w:rsid w:val="00887870"/>
    <w:rsid w:val="00887B59"/>
    <w:rsid w:val="008970AF"/>
    <w:rsid w:val="008A203F"/>
    <w:rsid w:val="008A5B31"/>
    <w:rsid w:val="008B3DD9"/>
    <w:rsid w:val="008B6929"/>
    <w:rsid w:val="008C1253"/>
    <w:rsid w:val="008C7FFD"/>
    <w:rsid w:val="008D39CA"/>
    <w:rsid w:val="008E0A53"/>
    <w:rsid w:val="008F01D6"/>
    <w:rsid w:val="009005CD"/>
    <w:rsid w:val="009018B5"/>
    <w:rsid w:val="00901CF1"/>
    <w:rsid w:val="00905789"/>
    <w:rsid w:val="00906C6A"/>
    <w:rsid w:val="009118B0"/>
    <w:rsid w:val="00912C7E"/>
    <w:rsid w:val="00917914"/>
    <w:rsid w:val="0093556A"/>
    <w:rsid w:val="00937211"/>
    <w:rsid w:val="0094367D"/>
    <w:rsid w:val="0094623C"/>
    <w:rsid w:val="0095309E"/>
    <w:rsid w:val="00957BE3"/>
    <w:rsid w:val="00963541"/>
    <w:rsid w:val="0096683E"/>
    <w:rsid w:val="00966C85"/>
    <w:rsid w:val="0098698A"/>
    <w:rsid w:val="00986DF5"/>
    <w:rsid w:val="009A4D5E"/>
    <w:rsid w:val="009A63E1"/>
    <w:rsid w:val="009B113C"/>
    <w:rsid w:val="009B2884"/>
    <w:rsid w:val="009B5D3C"/>
    <w:rsid w:val="009B5F19"/>
    <w:rsid w:val="009C4989"/>
    <w:rsid w:val="009C5D95"/>
    <w:rsid w:val="009D0806"/>
    <w:rsid w:val="009D6A36"/>
    <w:rsid w:val="009D7646"/>
    <w:rsid w:val="009E7D25"/>
    <w:rsid w:val="00A02888"/>
    <w:rsid w:val="00A02E56"/>
    <w:rsid w:val="00A0711F"/>
    <w:rsid w:val="00A14FFE"/>
    <w:rsid w:val="00A20D56"/>
    <w:rsid w:val="00A24AEA"/>
    <w:rsid w:val="00A27720"/>
    <w:rsid w:val="00A2788C"/>
    <w:rsid w:val="00A30687"/>
    <w:rsid w:val="00A35E55"/>
    <w:rsid w:val="00A40CAD"/>
    <w:rsid w:val="00A4277C"/>
    <w:rsid w:val="00A45567"/>
    <w:rsid w:val="00A46B50"/>
    <w:rsid w:val="00A46C14"/>
    <w:rsid w:val="00A520E8"/>
    <w:rsid w:val="00A521CF"/>
    <w:rsid w:val="00A65CDD"/>
    <w:rsid w:val="00A67AD5"/>
    <w:rsid w:val="00A74F61"/>
    <w:rsid w:val="00A76AE7"/>
    <w:rsid w:val="00A76CFB"/>
    <w:rsid w:val="00A77C91"/>
    <w:rsid w:val="00A802EC"/>
    <w:rsid w:val="00A81B12"/>
    <w:rsid w:val="00A96C95"/>
    <w:rsid w:val="00A97066"/>
    <w:rsid w:val="00AA2114"/>
    <w:rsid w:val="00AA56DE"/>
    <w:rsid w:val="00AB1493"/>
    <w:rsid w:val="00AB4562"/>
    <w:rsid w:val="00AC533D"/>
    <w:rsid w:val="00AD7355"/>
    <w:rsid w:val="00AE20DF"/>
    <w:rsid w:val="00AE3BA3"/>
    <w:rsid w:val="00AE67F0"/>
    <w:rsid w:val="00AF3077"/>
    <w:rsid w:val="00B00FF9"/>
    <w:rsid w:val="00B0241B"/>
    <w:rsid w:val="00B048ED"/>
    <w:rsid w:val="00B10F2F"/>
    <w:rsid w:val="00B24B0E"/>
    <w:rsid w:val="00B36152"/>
    <w:rsid w:val="00B447A9"/>
    <w:rsid w:val="00B46D97"/>
    <w:rsid w:val="00B54815"/>
    <w:rsid w:val="00B625E1"/>
    <w:rsid w:val="00B62E89"/>
    <w:rsid w:val="00B6488D"/>
    <w:rsid w:val="00B66281"/>
    <w:rsid w:val="00B6797B"/>
    <w:rsid w:val="00B73142"/>
    <w:rsid w:val="00B7618F"/>
    <w:rsid w:val="00B81E75"/>
    <w:rsid w:val="00BA4303"/>
    <w:rsid w:val="00BA7515"/>
    <w:rsid w:val="00BB0266"/>
    <w:rsid w:val="00BB5166"/>
    <w:rsid w:val="00BC6F4B"/>
    <w:rsid w:val="00BD0C53"/>
    <w:rsid w:val="00BD6CE3"/>
    <w:rsid w:val="00BD7315"/>
    <w:rsid w:val="00BD7686"/>
    <w:rsid w:val="00BE1E78"/>
    <w:rsid w:val="00BF07A5"/>
    <w:rsid w:val="00BF0A66"/>
    <w:rsid w:val="00C03F7D"/>
    <w:rsid w:val="00C04A34"/>
    <w:rsid w:val="00C0534C"/>
    <w:rsid w:val="00C23AD7"/>
    <w:rsid w:val="00C3160B"/>
    <w:rsid w:val="00C32962"/>
    <w:rsid w:val="00C3361A"/>
    <w:rsid w:val="00C43FE0"/>
    <w:rsid w:val="00C51F0A"/>
    <w:rsid w:val="00C543A4"/>
    <w:rsid w:val="00C546E0"/>
    <w:rsid w:val="00C67DAE"/>
    <w:rsid w:val="00C7055D"/>
    <w:rsid w:val="00C709B3"/>
    <w:rsid w:val="00C71D49"/>
    <w:rsid w:val="00C76DC2"/>
    <w:rsid w:val="00C83046"/>
    <w:rsid w:val="00C90ABC"/>
    <w:rsid w:val="00C9657E"/>
    <w:rsid w:val="00C97CEE"/>
    <w:rsid w:val="00CA618B"/>
    <w:rsid w:val="00CB49D0"/>
    <w:rsid w:val="00CB575F"/>
    <w:rsid w:val="00CC0A1D"/>
    <w:rsid w:val="00CC1383"/>
    <w:rsid w:val="00CC54E8"/>
    <w:rsid w:val="00CC6BC7"/>
    <w:rsid w:val="00CD3210"/>
    <w:rsid w:val="00CD35D6"/>
    <w:rsid w:val="00CD44B9"/>
    <w:rsid w:val="00CE3904"/>
    <w:rsid w:val="00CF0994"/>
    <w:rsid w:val="00CF0D12"/>
    <w:rsid w:val="00CF3E6D"/>
    <w:rsid w:val="00D04ED4"/>
    <w:rsid w:val="00D10705"/>
    <w:rsid w:val="00D154FB"/>
    <w:rsid w:val="00D15A81"/>
    <w:rsid w:val="00D202AF"/>
    <w:rsid w:val="00D23BF2"/>
    <w:rsid w:val="00D32EBF"/>
    <w:rsid w:val="00D41811"/>
    <w:rsid w:val="00D41D89"/>
    <w:rsid w:val="00D47148"/>
    <w:rsid w:val="00D561AD"/>
    <w:rsid w:val="00D56FD3"/>
    <w:rsid w:val="00D578F2"/>
    <w:rsid w:val="00D650A5"/>
    <w:rsid w:val="00D67F2D"/>
    <w:rsid w:val="00D731EF"/>
    <w:rsid w:val="00D76436"/>
    <w:rsid w:val="00D838F5"/>
    <w:rsid w:val="00D84417"/>
    <w:rsid w:val="00D87920"/>
    <w:rsid w:val="00D90CE6"/>
    <w:rsid w:val="00D9572C"/>
    <w:rsid w:val="00D97188"/>
    <w:rsid w:val="00D9794C"/>
    <w:rsid w:val="00DA2D26"/>
    <w:rsid w:val="00DB0D16"/>
    <w:rsid w:val="00DC264B"/>
    <w:rsid w:val="00DC3DC9"/>
    <w:rsid w:val="00DC78BC"/>
    <w:rsid w:val="00DD2118"/>
    <w:rsid w:val="00DD27F3"/>
    <w:rsid w:val="00DD52D0"/>
    <w:rsid w:val="00DE0D2E"/>
    <w:rsid w:val="00DE0E79"/>
    <w:rsid w:val="00DF21ED"/>
    <w:rsid w:val="00E011EF"/>
    <w:rsid w:val="00E05350"/>
    <w:rsid w:val="00E136DF"/>
    <w:rsid w:val="00E13D4C"/>
    <w:rsid w:val="00E2544C"/>
    <w:rsid w:val="00E3019D"/>
    <w:rsid w:val="00E3527B"/>
    <w:rsid w:val="00E37353"/>
    <w:rsid w:val="00E43564"/>
    <w:rsid w:val="00E46508"/>
    <w:rsid w:val="00E51106"/>
    <w:rsid w:val="00E54E3E"/>
    <w:rsid w:val="00E57E52"/>
    <w:rsid w:val="00E63B57"/>
    <w:rsid w:val="00E6731C"/>
    <w:rsid w:val="00E71CCD"/>
    <w:rsid w:val="00E72233"/>
    <w:rsid w:val="00E722EC"/>
    <w:rsid w:val="00E741DF"/>
    <w:rsid w:val="00E81011"/>
    <w:rsid w:val="00E831B7"/>
    <w:rsid w:val="00E837C1"/>
    <w:rsid w:val="00E90579"/>
    <w:rsid w:val="00E9149F"/>
    <w:rsid w:val="00E963D0"/>
    <w:rsid w:val="00EA4FCB"/>
    <w:rsid w:val="00EB5F20"/>
    <w:rsid w:val="00EB6EB2"/>
    <w:rsid w:val="00EC003A"/>
    <w:rsid w:val="00EC4545"/>
    <w:rsid w:val="00EC7BBC"/>
    <w:rsid w:val="00EE5786"/>
    <w:rsid w:val="00EE5F14"/>
    <w:rsid w:val="00EF06B8"/>
    <w:rsid w:val="00EF1552"/>
    <w:rsid w:val="00F027E8"/>
    <w:rsid w:val="00F106BF"/>
    <w:rsid w:val="00F15D74"/>
    <w:rsid w:val="00F1688A"/>
    <w:rsid w:val="00F172D7"/>
    <w:rsid w:val="00F17C41"/>
    <w:rsid w:val="00F210A9"/>
    <w:rsid w:val="00F26884"/>
    <w:rsid w:val="00F3134D"/>
    <w:rsid w:val="00F33C8F"/>
    <w:rsid w:val="00F34EA3"/>
    <w:rsid w:val="00F35E76"/>
    <w:rsid w:val="00F41954"/>
    <w:rsid w:val="00F42F5F"/>
    <w:rsid w:val="00F547C9"/>
    <w:rsid w:val="00F54C98"/>
    <w:rsid w:val="00F56549"/>
    <w:rsid w:val="00F63B38"/>
    <w:rsid w:val="00F70A09"/>
    <w:rsid w:val="00F726CA"/>
    <w:rsid w:val="00F75032"/>
    <w:rsid w:val="00F840A9"/>
    <w:rsid w:val="00F86355"/>
    <w:rsid w:val="00F86BF3"/>
    <w:rsid w:val="00F87AFA"/>
    <w:rsid w:val="00F90827"/>
    <w:rsid w:val="00F91A64"/>
    <w:rsid w:val="00FA387B"/>
    <w:rsid w:val="00FB3A02"/>
    <w:rsid w:val="00FC45CF"/>
    <w:rsid w:val="00FC678A"/>
    <w:rsid w:val="00FC6C09"/>
    <w:rsid w:val="00FD42E4"/>
    <w:rsid w:val="00FE6990"/>
    <w:rsid w:val="00FF1F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97B"/>
    <w:pPr>
      <w:tabs>
        <w:tab w:val="center" w:pos="4153"/>
        <w:tab w:val="right" w:pos="8306"/>
      </w:tabs>
    </w:pPr>
  </w:style>
  <w:style w:type="paragraph" w:styleId="Footer">
    <w:name w:val="footer"/>
    <w:basedOn w:val="Normal"/>
    <w:link w:val="FooterChar"/>
    <w:rsid w:val="00B6797B"/>
    <w:pPr>
      <w:tabs>
        <w:tab w:val="center" w:pos="4153"/>
        <w:tab w:val="right" w:pos="8306"/>
      </w:tabs>
    </w:pPr>
  </w:style>
  <w:style w:type="table" w:styleId="TableGrid">
    <w:name w:val="Table Grid"/>
    <w:basedOn w:val="TableNormal"/>
    <w:rsid w:val="00B8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7C91"/>
  </w:style>
  <w:style w:type="character" w:customStyle="1" w:styleId="FooterChar">
    <w:name w:val="Footer Char"/>
    <w:link w:val="Footer"/>
    <w:rsid w:val="00E2544C"/>
    <w:rPr>
      <w:sz w:val="24"/>
      <w:szCs w:val="24"/>
    </w:rPr>
  </w:style>
  <w:style w:type="character" w:styleId="Hyperlink">
    <w:name w:val="Hyperlink"/>
    <w:basedOn w:val="DefaultParagraphFont"/>
    <w:uiPriority w:val="99"/>
    <w:unhideWhenUsed/>
    <w:rsid w:val="009018B5"/>
    <w:rPr>
      <w:color w:val="0563C1"/>
      <w:u w:val="single"/>
    </w:rPr>
  </w:style>
  <w:style w:type="paragraph" w:styleId="ListParagraph">
    <w:name w:val="List Paragraph"/>
    <w:basedOn w:val="Normal"/>
    <w:uiPriority w:val="34"/>
    <w:qFormat/>
    <w:rsid w:val="006D797E"/>
    <w:pPr>
      <w:ind w:left="720"/>
      <w:contextualSpacing/>
    </w:pPr>
  </w:style>
  <w:style w:type="paragraph" w:styleId="BodyText">
    <w:name w:val="Body Text"/>
    <w:basedOn w:val="Normal"/>
    <w:link w:val="BodyTextChar"/>
    <w:uiPriority w:val="99"/>
    <w:rsid w:val="0071551D"/>
    <w:pPr>
      <w:suppressAutoHyphens/>
      <w:spacing w:after="120"/>
    </w:pPr>
    <w:rPr>
      <w:lang w:eastAsia="ar-SA"/>
    </w:rPr>
  </w:style>
  <w:style w:type="character" w:customStyle="1" w:styleId="BodyTextChar">
    <w:name w:val="Body Text Char"/>
    <w:basedOn w:val="DefaultParagraphFont"/>
    <w:link w:val="BodyText"/>
    <w:uiPriority w:val="99"/>
    <w:rsid w:val="0071551D"/>
    <w:rPr>
      <w:sz w:val="24"/>
      <w:szCs w:val="24"/>
      <w:lang w:eastAsia="ar-SA"/>
    </w:rPr>
  </w:style>
  <w:style w:type="paragraph" w:styleId="BalloonText">
    <w:name w:val="Balloon Text"/>
    <w:basedOn w:val="Normal"/>
    <w:link w:val="BalloonTextChar"/>
    <w:rsid w:val="00E837C1"/>
    <w:rPr>
      <w:rFonts w:ascii="Tahoma" w:hAnsi="Tahoma" w:cs="Tahoma"/>
      <w:sz w:val="16"/>
      <w:szCs w:val="16"/>
    </w:rPr>
  </w:style>
  <w:style w:type="character" w:customStyle="1" w:styleId="BalloonTextChar">
    <w:name w:val="Balloon Text Char"/>
    <w:basedOn w:val="DefaultParagraphFont"/>
    <w:link w:val="BalloonText"/>
    <w:rsid w:val="00E83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97B"/>
    <w:pPr>
      <w:tabs>
        <w:tab w:val="center" w:pos="4153"/>
        <w:tab w:val="right" w:pos="8306"/>
      </w:tabs>
    </w:pPr>
  </w:style>
  <w:style w:type="paragraph" w:styleId="Footer">
    <w:name w:val="footer"/>
    <w:basedOn w:val="Normal"/>
    <w:link w:val="FooterChar"/>
    <w:rsid w:val="00B6797B"/>
    <w:pPr>
      <w:tabs>
        <w:tab w:val="center" w:pos="4153"/>
        <w:tab w:val="right" w:pos="8306"/>
      </w:tabs>
    </w:pPr>
  </w:style>
  <w:style w:type="table" w:styleId="TableGrid">
    <w:name w:val="Table Grid"/>
    <w:basedOn w:val="TableNormal"/>
    <w:rsid w:val="00B8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7C91"/>
  </w:style>
  <w:style w:type="character" w:customStyle="1" w:styleId="FooterChar">
    <w:name w:val="Footer Char"/>
    <w:link w:val="Footer"/>
    <w:rsid w:val="00E2544C"/>
    <w:rPr>
      <w:sz w:val="24"/>
      <w:szCs w:val="24"/>
    </w:rPr>
  </w:style>
  <w:style w:type="character" w:styleId="Hyperlink">
    <w:name w:val="Hyperlink"/>
    <w:basedOn w:val="DefaultParagraphFont"/>
    <w:uiPriority w:val="99"/>
    <w:unhideWhenUsed/>
    <w:rsid w:val="009018B5"/>
    <w:rPr>
      <w:color w:val="0563C1"/>
      <w:u w:val="single"/>
    </w:rPr>
  </w:style>
  <w:style w:type="paragraph" w:styleId="ListParagraph">
    <w:name w:val="List Paragraph"/>
    <w:basedOn w:val="Normal"/>
    <w:uiPriority w:val="34"/>
    <w:qFormat/>
    <w:rsid w:val="006D797E"/>
    <w:pPr>
      <w:ind w:left="720"/>
      <w:contextualSpacing/>
    </w:pPr>
  </w:style>
  <w:style w:type="paragraph" w:styleId="BodyText">
    <w:name w:val="Body Text"/>
    <w:basedOn w:val="Normal"/>
    <w:link w:val="BodyTextChar"/>
    <w:uiPriority w:val="99"/>
    <w:rsid w:val="0071551D"/>
    <w:pPr>
      <w:suppressAutoHyphens/>
      <w:spacing w:after="120"/>
    </w:pPr>
    <w:rPr>
      <w:lang w:eastAsia="ar-SA"/>
    </w:rPr>
  </w:style>
  <w:style w:type="character" w:customStyle="1" w:styleId="BodyTextChar">
    <w:name w:val="Body Text Char"/>
    <w:basedOn w:val="DefaultParagraphFont"/>
    <w:link w:val="BodyText"/>
    <w:uiPriority w:val="99"/>
    <w:rsid w:val="0071551D"/>
    <w:rPr>
      <w:sz w:val="24"/>
      <w:szCs w:val="24"/>
      <w:lang w:eastAsia="ar-SA"/>
    </w:rPr>
  </w:style>
  <w:style w:type="paragraph" w:styleId="BalloonText">
    <w:name w:val="Balloon Text"/>
    <w:basedOn w:val="Normal"/>
    <w:link w:val="BalloonTextChar"/>
    <w:rsid w:val="00E837C1"/>
    <w:rPr>
      <w:rFonts w:ascii="Tahoma" w:hAnsi="Tahoma" w:cs="Tahoma"/>
      <w:sz w:val="16"/>
      <w:szCs w:val="16"/>
    </w:rPr>
  </w:style>
  <w:style w:type="character" w:customStyle="1" w:styleId="BalloonTextChar">
    <w:name w:val="Balloon Text Char"/>
    <w:basedOn w:val="DefaultParagraphFont"/>
    <w:link w:val="BalloonText"/>
    <w:rsid w:val="00E8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28-E%20Jelgavas%20pilsetas%20pasvaldibas%20administracija_ELEKTRON.P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1-28-E Jelgavas pilsetas pasvaldibas administracija_ELEKTRON.PAR</Template>
  <TotalTime>103</TotalTime>
  <Pages>2</Pages>
  <Words>3140</Words>
  <Characters>1791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Dainis Ruments</dc:creator>
  <cp:keywords/>
  <dc:description/>
  <cp:lastModifiedBy>Žanna Memena</cp:lastModifiedBy>
  <cp:revision>15</cp:revision>
  <cp:lastPrinted>2005-11-21T15:05:00Z</cp:lastPrinted>
  <dcterms:created xsi:type="dcterms:W3CDTF">2016-07-15T06:01:00Z</dcterms:created>
  <dcterms:modified xsi:type="dcterms:W3CDTF">2016-08-24T12:37:00Z</dcterms:modified>
</cp:coreProperties>
</file>