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2E" w:rsidRPr="00D202CD" w:rsidRDefault="00B0712E" w:rsidP="00B0712E">
      <w:pPr>
        <w:spacing w:before="120"/>
        <w:jc w:val="center"/>
        <w:rPr>
          <w:rFonts w:eastAsia="Calibri"/>
          <w:b/>
          <w:sz w:val="28"/>
          <w:szCs w:val="20"/>
          <w:lang w:eastAsia="en-US"/>
        </w:rPr>
      </w:pPr>
      <w:bookmarkStart w:id="0" w:name="_GoBack"/>
      <w:bookmarkEnd w:id="0"/>
      <w:r w:rsidRPr="00D202CD">
        <w:rPr>
          <w:rFonts w:eastAsia="Calibri"/>
          <w:b/>
          <w:sz w:val="28"/>
          <w:szCs w:val="20"/>
          <w:lang w:eastAsia="en-US"/>
        </w:rPr>
        <w:t xml:space="preserve">LĪGUMS </w:t>
      </w:r>
      <w:r w:rsidR="00D5078C" w:rsidRPr="00D202CD">
        <w:rPr>
          <w:rFonts w:eastAsia="Calibri"/>
          <w:b/>
          <w:sz w:val="28"/>
          <w:szCs w:val="20"/>
          <w:lang w:eastAsia="en-US"/>
        </w:rPr>
        <w:t>NR.2-4/18/</w:t>
      </w:r>
      <w:r w:rsidR="00485541" w:rsidRPr="00D202CD">
        <w:rPr>
          <w:rFonts w:eastAsia="Calibri"/>
          <w:b/>
          <w:sz w:val="28"/>
          <w:szCs w:val="20"/>
          <w:lang w:eastAsia="en-US"/>
        </w:rPr>
        <w:t>101</w:t>
      </w:r>
    </w:p>
    <w:p w:rsidR="00B0712E" w:rsidRPr="00D202CD" w:rsidRDefault="00B0712E" w:rsidP="00B0712E">
      <w:pPr>
        <w:spacing w:before="120"/>
        <w:jc w:val="center"/>
        <w:rPr>
          <w:b/>
          <w:i/>
          <w:sz w:val="28"/>
          <w:szCs w:val="20"/>
        </w:rPr>
      </w:pPr>
      <w:r w:rsidRPr="00D202CD">
        <w:rPr>
          <w:b/>
          <w:i/>
          <w:sz w:val="28"/>
          <w:szCs w:val="28"/>
        </w:rPr>
        <w:t>Tehniskais nodrošinājums pilsētas pasākumiem</w:t>
      </w:r>
    </w:p>
    <w:p w:rsidR="00B0712E" w:rsidRPr="00D202CD" w:rsidRDefault="00B0712E" w:rsidP="00B0712E">
      <w:pPr>
        <w:pStyle w:val="BodyText"/>
        <w:spacing w:before="120"/>
        <w:jc w:val="center"/>
        <w:rPr>
          <w:rFonts w:ascii="Times New Roman" w:hAnsi="Times New Roman" w:cs="Times New Roman"/>
        </w:rPr>
      </w:pPr>
      <w:r w:rsidRPr="00D202CD">
        <w:rPr>
          <w:rFonts w:ascii="Times New Roman" w:hAnsi="Times New Roman" w:cs="Times New Roman"/>
        </w:rPr>
        <w:t>Jelgavā</w:t>
      </w:r>
      <w:r w:rsidRPr="00D202CD">
        <w:rPr>
          <w:rFonts w:ascii="Times New Roman" w:hAnsi="Times New Roman" w:cs="Times New Roman"/>
        </w:rPr>
        <w:tab/>
        <w:t xml:space="preserve"> </w:t>
      </w:r>
      <w:r w:rsidRPr="00D202CD">
        <w:rPr>
          <w:rFonts w:ascii="Times New Roman" w:hAnsi="Times New Roman" w:cs="Times New Roman"/>
        </w:rPr>
        <w:tab/>
      </w:r>
      <w:r w:rsidRPr="00D202CD">
        <w:rPr>
          <w:rFonts w:ascii="Times New Roman" w:hAnsi="Times New Roman" w:cs="Times New Roman"/>
        </w:rPr>
        <w:tab/>
      </w:r>
      <w:r w:rsidRPr="00D202CD">
        <w:rPr>
          <w:rFonts w:ascii="Times New Roman" w:hAnsi="Times New Roman" w:cs="Times New Roman"/>
        </w:rPr>
        <w:tab/>
      </w:r>
      <w:r w:rsidRPr="00D202CD">
        <w:rPr>
          <w:rFonts w:ascii="Times New Roman" w:hAnsi="Times New Roman" w:cs="Times New Roman"/>
        </w:rPr>
        <w:tab/>
      </w:r>
      <w:r w:rsidRPr="00D202CD">
        <w:rPr>
          <w:rFonts w:ascii="Times New Roman" w:hAnsi="Times New Roman" w:cs="Times New Roman"/>
        </w:rPr>
        <w:tab/>
      </w:r>
      <w:r w:rsidRPr="00D202CD">
        <w:rPr>
          <w:rFonts w:ascii="Times New Roman" w:hAnsi="Times New Roman" w:cs="Times New Roman"/>
        </w:rPr>
        <w:tab/>
      </w:r>
      <w:r w:rsidRPr="00D202CD">
        <w:rPr>
          <w:rFonts w:ascii="Times New Roman" w:hAnsi="Times New Roman" w:cs="Times New Roman"/>
        </w:rPr>
        <w:tab/>
      </w:r>
      <w:r w:rsidRPr="00D202CD">
        <w:rPr>
          <w:rFonts w:ascii="Times New Roman" w:hAnsi="Times New Roman" w:cs="Times New Roman"/>
        </w:rPr>
        <w:tab/>
        <w:t xml:space="preserve"> 2018</w:t>
      </w:r>
      <w:r w:rsidR="00485541" w:rsidRPr="00D202CD">
        <w:rPr>
          <w:rFonts w:ascii="Times New Roman" w:hAnsi="Times New Roman" w:cs="Times New Roman"/>
        </w:rPr>
        <w:t>.gada 30</w:t>
      </w:r>
      <w:r w:rsidRPr="00D202CD">
        <w:rPr>
          <w:rFonts w:ascii="Times New Roman" w:hAnsi="Times New Roman" w:cs="Times New Roman"/>
        </w:rPr>
        <w:t>.maijā</w:t>
      </w:r>
    </w:p>
    <w:p w:rsidR="00B0712E" w:rsidRPr="00D202CD" w:rsidRDefault="00B0712E" w:rsidP="00B0712E">
      <w:pPr>
        <w:pStyle w:val="BodyText"/>
        <w:spacing w:after="0"/>
        <w:ind w:firstLine="720"/>
        <w:jc w:val="both"/>
        <w:rPr>
          <w:rFonts w:ascii="Times New Roman" w:hAnsi="Times New Roman" w:cs="Times New Roman"/>
        </w:rPr>
      </w:pPr>
      <w:r w:rsidRPr="00D202CD">
        <w:rPr>
          <w:rFonts w:ascii="Times New Roman" w:hAnsi="Times New Roman" w:cs="Times New Roman"/>
          <w:b/>
        </w:rPr>
        <w:t>Jelgavas pilsētas pašvaldības iestāde</w:t>
      </w:r>
      <w:r w:rsidRPr="00D202CD">
        <w:rPr>
          <w:rFonts w:ascii="Times New Roman" w:hAnsi="Times New Roman" w:cs="Times New Roman"/>
        </w:rPr>
        <w:t xml:space="preserve"> </w:t>
      </w:r>
      <w:r w:rsidRPr="00D202CD">
        <w:rPr>
          <w:rFonts w:ascii="Times New Roman" w:hAnsi="Times New Roman" w:cs="Times New Roman"/>
          <w:b/>
        </w:rPr>
        <w:t>„Pilsētsaimniecība”,</w:t>
      </w:r>
      <w:r w:rsidRPr="00D202CD">
        <w:rPr>
          <w:rFonts w:ascii="Times New Roman" w:hAnsi="Times New Roman" w:cs="Times New Roman"/>
        </w:rPr>
        <w:t xml:space="preserve"> nodokļu maksātāja reģistrācijas Nr. 90001282486, tās vadītāja Māra Mielava personā, kurš rīkojas saskaņā ar Jelgavas pilsētas pašvaldības iestādes „Pilsētsaimniecība” Nolikumu, </w:t>
      </w:r>
      <w:r w:rsidRPr="00D202CD">
        <w:rPr>
          <w:rFonts w:ascii="Times New Roman" w:hAnsi="Times New Roman" w:cs="Times New Roman"/>
          <w:bCs/>
          <w:spacing w:val="-2"/>
        </w:rPr>
        <w:t>turpmāk –</w:t>
      </w:r>
      <w:r w:rsidRPr="00D202CD">
        <w:rPr>
          <w:rFonts w:ascii="Times New Roman" w:hAnsi="Times New Roman" w:cs="Times New Roman"/>
          <w:b/>
          <w:bCs/>
          <w:spacing w:val="-2"/>
        </w:rPr>
        <w:t xml:space="preserve"> </w:t>
      </w:r>
      <w:r w:rsidRPr="00D202CD">
        <w:rPr>
          <w:rFonts w:ascii="Times New Roman" w:hAnsi="Times New Roman" w:cs="Times New Roman"/>
        </w:rPr>
        <w:t>Pasūtītājs, no vienas puses un</w:t>
      </w:r>
    </w:p>
    <w:p w:rsidR="00B0712E" w:rsidRPr="00D202CD" w:rsidRDefault="00B0712E" w:rsidP="00B0712E">
      <w:pPr>
        <w:pStyle w:val="BodyText"/>
        <w:spacing w:after="0"/>
        <w:ind w:firstLine="720"/>
        <w:jc w:val="both"/>
        <w:rPr>
          <w:rFonts w:ascii="Times New Roman" w:hAnsi="Times New Roman" w:cs="Times New Roman"/>
        </w:rPr>
      </w:pPr>
      <w:r w:rsidRPr="00D202CD">
        <w:rPr>
          <w:rFonts w:ascii="Times New Roman" w:hAnsi="Times New Roman" w:cs="Times New Roman"/>
          <w:b/>
        </w:rPr>
        <w:t>SIA „KULK”</w:t>
      </w:r>
      <w:r w:rsidRPr="00D202CD">
        <w:rPr>
          <w:rFonts w:ascii="Times New Roman" w:hAnsi="Times New Roman" w:cs="Times New Roman"/>
        </w:rPr>
        <w:t>, vienotais reģistrācijas Nr.41703007150, tās valdes priekšsēdētājas Evas Melbārdes personā, kura rīkojas saskaņā ar sabiedrības Statūtiem</w:t>
      </w:r>
      <w:r w:rsidRPr="00D202CD">
        <w:rPr>
          <w:rFonts w:ascii="Times New Roman" w:hAnsi="Times New Roman" w:cs="Times New Roman"/>
          <w:bCs/>
        </w:rPr>
        <w:t xml:space="preserve">, </w:t>
      </w:r>
      <w:r w:rsidRPr="00D202CD">
        <w:rPr>
          <w:rFonts w:ascii="Times New Roman" w:hAnsi="Times New Roman" w:cs="Times New Roman"/>
        </w:rPr>
        <w:t xml:space="preserve">turpmāk – Izpildītājs, no otras puses, turpmāk tekstā katra atsevišķi un abas kopā sauktas Puses, </w:t>
      </w:r>
    </w:p>
    <w:p w:rsidR="00B0712E" w:rsidRPr="00D202CD" w:rsidRDefault="00B0712E" w:rsidP="00B0712E">
      <w:pPr>
        <w:pStyle w:val="BodyText"/>
        <w:spacing w:after="0"/>
        <w:ind w:firstLine="720"/>
        <w:jc w:val="both"/>
        <w:rPr>
          <w:rFonts w:ascii="Times New Roman" w:hAnsi="Times New Roman" w:cs="Times New Roman"/>
        </w:rPr>
      </w:pPr>
      <w:r w:rsidRPr="00D202CD">
        <w:rPr>
          <w:rFonts w:ascii="Times New Roman" w:hAnsi="Times New Roman" w:cs="Times New Roman"/>
        </w:rPr>
        <w:t xml:space="preserve">saskaņā ar Jelgavas pilsētas domes rīkotā iepirkuma „Tehniskais nodrošinājums pilsētas pasākumiem” ID Nr. JPD2018/56/MI (turpmāk – Iepirkums) rezultātiem (iepirkuma komisijas </w:t>
      </w:r>
      <w:r w:rsidR="00D5078C" w:rsidRPr="00D202CD">
        <w:rPr>
          <w:rFonts w:ascii="Times New Roman" w:hAnsi="Times New Roman" w:cs="Times New Roman"/>
        </w:rPr>
        <w:t xml:space="preserve">2018.gada 29.maija </w:t>
      </w:r>
      <w:r w:rsidRPr="00D202CD">
        <w:rPr>
          <w:rFonts w:ascii="Times New Roman" w:hAnsi="Times New Roman" w:cs="Times New Roman"/>
        </w:rPr>
        <w:t>lēmums) un Izpildītāja iesniegto piedāvājumu iepirkumam (turpmāk – piedāvājums), noslēdz šādu līgumu (turpmāk – Līgums):</w:t>
      </w:r>
    </w:p>
    <w:p w:rsidR="00B0712E" w:rsidRPr="00D202CD" w:rsidRDefault="00B0712E" w:rsidP="00B0712E">
      <w:pPr>
        <w:numPr>
          <w:ilvl w:val="0"/>
          <w:numId w:val="1"/>
        </w:numPr>
        <w:tabs>
          <w:tab w:val="left" w:pos="284"/>
        </w:tabs>
        <w:spacing w:before="120"/>
        <w:ind w:left="0" w:firstLine="0"/>
        <w:jc w:val="center"/>
        <w:rPr>
          <w:b/>
          <w:bCs/>
        </w:rPr>
      </w:pPr>
      <w:r w:rsidRPr="00D202CD">
        <w:rPr>
          <w:b/>
          <w:bCs/>
        </w:rPr>
        <w:t>Līguma priekšmets</w:t>
      </w:r>
    </w:p>
    <w:p w:rsidR="00B0712E" w:rsidRPr="00D202CD" w:rsidRDefault="00B0712E" w:rsidP="00B0712E">
      <w:pPr>
        <w:pStyle w:val="BodyText"/>
        <w:numPr>
          <w:ilvl w:val="1"/>
          <w:numId w:val="1"/>
        </w:numPr>
        <w:spacing w:after="0"/>
        <w:ind w:left="426" w:hanging="426"/>
        <w:jc w:val="both"/>
        <w:rPr>
          <w:rFonts w:ascii="Times New Roman" w:hAnsi="Times New Roman" w:cs="Times New Roman"/>
          <w:b/>
        </w:rPr>
      </w:pPr>
      <w:r w:rsidRPr="00D202CD">
        <w:rPr>
          <w:rFonts w:ascii="Times New Roman" w:hAnsi="Times New Roman" w:cs="Times New Roman"/>
        </w:rPr>
        <w:t xml:space="preserve">Pasūtītājs pasūta un Izpildītājs apņemas sniegt </w:t>
      </w:r>
      <w:r w:rsidRPr="00D202CD">
        <w:rPr>
          <w:rFonts w:ascii="Times New Roman" w:hAnsi="Times New Roman" w:cs="Times New Roman"/>
          <w:b/>
        </w:rPr>
        <w:t>tehnisko nodrošinājumu pilsētas pasākumiem</w:t>
      </w:r>
      <w:r w:rsidRPr="00D202CD">
        <w:rPr>
          <w:rFonts w:ascii="Times New Roman" w:hAnsi="Times New Roman" w:cs="Times New Roman"/>
          <w:i/>
        </w:rPr>
        <w:t>,</w:t>
      </w:r>
      <w:r w:rsidRPr="00D202CD">
        <w:rPr>
          <w:rFonts w:ascii="Times New Roman" w:hAnsi="Times New Roman" w:cs="Times New Roman"/>
        </w:rPr>
        <w:t xml:space="preserve"> turpmāk – Pakalpojums.</w:t>
      </w:r>
    </w:p>
    <w:p w:rsidR="00B0712E" w:rsidRPr="00D202CD" w:rsidRDefault="00B0712E" w:rsidP="00B0712E">
      <w:pPr>
        <w:pStyle w:val="BodyText"/>
        <w:numPr>
          <w:ilvl w:val="1"/>
          <w:numId w:val="1"/>
        </w:numPr>
        <w:spacing w:after="0"/>
        <w:ind w:left="426" w:hanging="426"/>
        <w:jc w:val="both"/>
        <w:rPr>
          <w:rFonts w:ascii="Times New Roman" w:hAnsi="Times New Roman" w:cs="Times New Roman"/>
          <w:b/>
        </w:rPr>
      </w:pPr>
      <w:r w:rsidRPr="00D202CD">
        <w:rPr>
          <w:rFonts w:ascii="Times New Roman" w:hAnsi="Times New Roman" w:cs="Times New Roman"/>
        </w:rPr>
        <w:t>Izpildītājs Pakalpojumu veic saskaņā ar Līgumu, Tehnisko specifikāciju (1.pielikums), „Pakalpojumu izmaksu saraksts” (2.pielikums), ievērojot Latvijas Republikas normatīvo aktu prasības.</w:t>
      </w:r>
    </w:p>
    <w:p w:rsidR="00B0712E" w:rsidRPr="00D202CD" w:rsidRDefault="00B0712E" w:rsidP="00B0712E">
      <w:pPr>
        <w:numPr>
          <w:ilvl w:val="0"/>
          <w:numId w:val="1"/>
        </w:numPr>
        <w:tabs>
          <w:tab w:val="left" w:pos="284"/>
        </w:tabs>
        <w:spacing w:before="120"/>
        <w:ind w:left="0" w:firstLine="0"/>
        <w:jc w:val="center"/>
        <w:rPr>
          <w:b/>
        </w:rPr>
      </w:pPr>
      <w:r w:rsidRPr="00D202CD">
        <w:rPr>
          <w:b/>
        </w:rPr>
        <w:t>Līgumcena un norēķinu kārtība</w:t>
      </w:r>
    </w:p>
    <w:p w:rsidR="00B0712E" w:rsidRPr="00D202CD" w:rsidRDefault="00B0712E" w:rsidP="00B0712E">
      <w:pPr>
        <w:pStyle w:val="BodyText"/>
        <w:numPr>
          <w:ilvl w:val="1"/>
          <w:numId w:val="1"/>
        </w:numPr>
        <w:spacing w:after="0"/>
        <w:ind w:left="426" w:hanging="426"/>
        <w:jc w:val="both"/>
        <w:rPr>
          <w:rFonts w:ascii="Times New Roman" w:hAnsi="Times New Roman" w:cs="Times New Roman"/>
        </w:rPr>
      </w:pPr>
      <w:r w:rsidRPr="00D202CD">
        <w:rPr>
          <w:rFonts w:ascii="Times New Roman" w:hAnsi="Times New Roman" w:cs="Times New Roman"/>
        </w:rPr>
        <w:t xml:space="preserve">Plānotā līgumcena ir </w:t>
      </w:r>
      <w:r w:rsidR="006E0647" w:rsidRPr="00D202CD">
        <w:rPr>
          <w:rFonts w:ascii="Times New Roman" w:hAnsi="Times New Roman" w:cs="Times New Roman"/>
          <w:b/>
        </w:rPr>
        <w:t>41 </w:t>
      </w:r>
      <w:r w:rsidRPr="00D202CD">
        <w:rPr>
          <w:rFonts w:ascii="Times New Roman" w:hAnsi="Times New Roman" w:cs="Times New Roman"/>
          <w:b/>
        </w:rPr>
        <w:t>999,00</w:t>
      </w:r>
      <w:r w:rsidRPr="00D202CD">
        <w:rPr>
          <w:rFonts w:ascii="Times New Roman" w:hAnsi="Times New Roman" w:cs="Times New Roman"/>
        </w:rPr>
        <w:t xml:space="preserve"> </w:t>
      </w:r>
      <w:r w:rsidRPr="00D202CD">
        <w:rPr>
          <w:rFonts w:ascii="Times New Roman" w:hAnsi="Times New Roman" w:cs="Times New Roman"/>
          <w:i/>
        </w:rPr>
        <w:t>euro</w:t>
      </w:r>
      <w:r w:rsidRPr="00D202CD">
        <w:rPr>
          <w:rFonts w:ascii="Times New Roman" w:hAnsi="Times New Roman" w:cs="Times New Roman"/>
        </w:rPr>
        <w:t xml:space="preserve"> (četrdesmit viens tūkstotis deviņi simti deviņdesmit deviņi </w:t>
      </w:r>
      <w:r w:rsidRPr="00D202CD">
        <w:rPr>
          <w:rFonts w:ascii="Times New Roman" w:hAnsi="Times New Roman" w:cs="Times New Roman"/>
          <w:i/>
        </w:rPr>
        <w:t>euro</w:t>
      </w:r>
      <w:r w:rsidRPr="00D202CD">
        <w:rPr>
          <w:rFonts w:ascii="Times New Roman" w:hAnsi="Times New Roman" w:cs="Times New Roman"/>
        </w:rPr>
        <w:t xml:space="preserve"> 00 centi) un PVN 21% (divdesmit viens procents) 8 819,79 </w:t>
      </w:r>
      <w:r w:rsidRPr="00D202CD">
        <w:rPr>
          <w:rFonts w:ascii="Times New Roman" w:hAnsi="Times New Roman" w:cs="Times New Roman"/>
          <w:i/>
        </w:rPr>
        <w:t>euro</w:t>
      </w:r>
      <w:r w:rsidRPr="00D202CD">
        <w:rPr>
          <w:rFonts w:ascii="Times New Roman" w:hAnsi="Times New Roman" w:cs="Times New Roman"/>
        </w:rPr>
        <w:t xml:space="preserve"> (astoņi tūkstoši astoņi simti deviņpadsmit </w:t>
      </w:r>
      <w:r w:rsidRPr="00D202CD">
        <w:rPr>
          <w:rFonts w:ascii="Times New Roman" w:hAnsi="Times New Roman" w:cs="Times New Roman"/>
          <w:i/>
        </w:rPr>
        <w:t>euro</w:t>
      </w:r>
      <w:r w:rsidRPr="00D202CD">
        <w:rPr>
          <w:rFonts w:ascii="Times New Roman" w:hAnsi="Times New Roman" w:cs="Times New Roman"/>
        </w:rPr>
        <w:t xml:space="preserve"> 79 centi), kas kopā ir Līguma summa</w:t>
      </w:r>
      <w:r w:rsidRPr="00D202CD">
        <w:rPr>
          <w:rFonts w:ascii="Times New Roman" w:hAnsi="Times New Roman" w:cs="Times New Roman"/>
          <w:b/>
        </w:rPr>
        <w:t xml:space="preserve"> 50 818,79</w:t>
      </w:r>
      <w:r w:rsidRPr="00D202CD">
        <w:rPr>
          <w:rFonts w:ascii="Times New Roman" w:hAnsi="Times New Roman" w:cs="Times New Roman"/>
        </w:rPr>
        <w:t xml:space="preserve"> </w:t>
      </w:r>
      <w:r w:rsidRPr="00D202CD">
        <w:rPr>
          <w:rFonts w:ascii="Times New Roman" w:hAnsi="Times New Roman" w:cs="Times New Roman"/>
          <w:i/>
        </w:rPr>
        <w:t>euro</w:t>
      </w:r>
      <w:r w:rsidRPr="00D202CD">
        <w:rPr>
          <w:rFonts w:ascii="Times New Roman" w:hAnsi="Times New Roman" w:cs="Times New Roman"/>
        </w:rPr>
        <w:t xml:space="preserve"> (piecdesmit tūkstoši astoņi simti astoņpadsmit</w:t>
      </w:r>
      <w:r w:rsidRPr="00D202CD">
        <w:rPr>
          <w:rFonts w:ascii="Times New Roman" w:hAnsi="Times New Roman" w:cs="Times New Roman"/>
          <w:i/>
        </w:rPr>
        <w:t xml:space="preserve"> euro</w:t>
      </w:r>
      <w:r w:rsidRPr="00D202CD">
        <w:rPr>
          <w:rFonts w:ascii="Times New Roman" w:hAnsi="Times New Roman" w:cs="Times New Roman"/>
        </w:rPr>
        <w:t xml:space="preserve"> 79 centi),</w:t>
      </w:r>
      <w:r w:rsidRPr="00D202CD">
        <w:rPr>
          <w:rFonts w:ascii="Times New Roman" w:hAnsi="Times New Roman" w:cs="Times New Roman"/>
          <w:b/>
        </w:rPr>
        <w:t xml:space="preserve"> </w:t>
      </w:r>
      <w:r w:rsidRPr="00D202CD">
        <w:rPr>
          <w:rFonts w:ascii="Times New Roman" w:hAnsi="Times New Roman" w:cs="Times New Roman"/>
        </w:rPr>
        <w:t>saskaņā ar „Pakalpojumu vienību izmaksu saraksts” (2.pielikums). Pasūtītājam nav pienākums apgūt visu plānoto Līgumcenu.</w:t>
      </w:r>
    </w:p>
    <w:p w:rsidR="00B0712E" w:rsidRPr="00D202CD" w:rsidRDefault="00B0712E" w:rsidP="00B0712E">
      <w:pPr>
        <w:pStyle w:val="BodyText"/>
        <w:numPr>
          <w:ilvl w:val="1"/>
          <w:numId w:val="1"/>
        </w:numPr>
        <w:spacing w:after="0"/>
        <w:ind w:left="426" w:hanging="426"/>
        <w:jc w:val="both"/>
        <w:rPr>
          <w:rFonts w:ascii="Times New Roman" w:hAnsi="Times New Roman" w:cs="Times New Roman"/>
        </w:rPr>
      </w:pPr>
      <w:r w:rsidRPr="00D202CD">
        <w:rPr>
          <w:rFonts w:ascii="Times New Roman" w:hAnsi="Times New Roman" w:cs="Times New Roman"/>
        </w:rPr>
        <w:t xml:space="preserve">Samaksu Pasūtītājs veic par konkrētajā kalendārajā mēnesī pasūtītajiem un faktiski izpildītajiem Pakalpojuma apjomiem, 15 (piecpadsmit) darba dienu laikā Izpildītāja norādītajā norēķinu kontā pēc rēķina saņemšanas. </w:t>
      </w:r>
    </w:p>
    <w:p w:rsidR="00B0712E" w:rsidRPr="00D202CD" w:rsidRDefault="00B0712E" w:rsidP="00B0712E">
      <w:pPr>
        <w:pStyle w:val="BodyText"/>
        <w:numPr>
          <w:ilvl w:val="1"/>
          <w:numId w:val="1"/>
        </w:numPr>
        <w:spacing w:after="0"/>
        <w:ind w:left="426" w:hanging="426"/>
        <w:jc w:val="both"/>
        <w:rPr>
          <w:rFonts w:ascii="Times New Roman" w:hAnsi="Times New Roman" w:cs="Times New Roman"/>
        </w:rPr>
      </w:pPr>
      <w:r w:rsidRPr="00D202CD">
        <w:rPr>
          <w:rFonts w:ascii="Times New Roman" w:hAnsi="Times New Roman" w:cs="Times New Roman"/>
        </w:rPr>
        <w:t>Izpildītājs iesniedz Pasūtītājam rēķinu līdz nākamā mēneša 5.datumam, par iepriekšējā mēnesī faktiski paveikto Pakalpojuma apjomu, saskaņā ar abpusēji parakstītu Pakalpojuma pieņemšanas– nodošanas aktu.</w:t>
      </w:r>
    </w:p>
    <w:p w:rsidR="00B0712E" w:rsidRPr="00D202CD" w:rsidRDefault="00B0712E" w:rsidP="00B0712E">
      <w:pPr>
        <w:numPr>
          <w:ilvl w:val="0"/>
          <w:numId w:val="1"/>
        </w:numPr>
        <w:tabs>
          <w:tab w:val="left" w:pos="284"/>
        </w:tabs>
        <w:spacing w:before="120"/>
        <w:ind w:left="0" w:firstLine="0"/>
        <w:jc w:val="center"/>
        <w:rPr>
          <w:b/>
        </w:rPr>
      </w:pPr>
      <w:r w:rsidRPr="00D202CD">
        <w:rPr>
          <w:b/>
        </w:rPr>
        <w:t>Līguma termiņš</w:t>
      </w:r>
    </w:p>
    <w:p w:rsidR="00B0712E" w:rsidRPr="00D202CD" w:rsidRDefault="00B0712E" w:rsidP="00B0712E">
      <w:pPr>
        <w:pStyle w:val="BodyText"/>
        <w:numPr>
          <w:ilvl w:val="1"/>
          <w:numId w:val="1"/>
        </w:numPr>
        <w:spacing w:after="0"/>
        <w:ind w:left="426" w:hanging="426"/>
        <w:jc w:val="both"/>
        <w:rPr>
          <w:rFonts w:ascii="Times New Roman" w:hAnsi="Times New Roman" w:cs="Times New Roman"/>
        </w:rPr>
      </w:pPr>
      <w:r w:rsidRPr="00D202CD">
        <w:rPr>
          <w:rFonts w:ascii="Times New Roman" w:hAnsi="Times New Roman" w:cs="Times New Roman"/>
        </w:rPr>
        <w:t xml:space="preserve">Līguma darbības termiņš ir no </w:t>
      </w:r>
      <w:r w:rsidRPr="00D202CD">
        <w:rPr>
          <w:rFonts w:ascii="Times New Roman" w:hAnsi="Times New Roman" w:cs="Times New Roman"/>
          <w:b/>
        </w:rPr>
        <w:t xml:space="preserve">2018.gada </w:t>
      </w:r>
      <w:r w:rsidR="00485541" w:rsidRPr="00D202CD">
        <w:rPr>
          <w:rFonts w:ascii="Times New Roman" w:hAnsi="Times New Roman" w:cs="Times New Roman"/>
          <w:b/>
        </w:rPr>
        <w:t xml:space="preserve">30.maija </w:t>
      </w:r>
      <w:r w:rsidRPr="00D202CD">
        <w:rPr>
          <w:rFonts w:ascii="Times New Roman" w:hAnsi="Times New Roman" w:cs="Times New Roman"/>
          <w:b/>
        </w:rPr>
        <w:t xml:space="preserve">līdz 2019.gada </w:t>
      </w:r>
      <w:r w:rsidR="00485541" w:rsidRPr="00D202CD">
        <w:rPr>
          <w:rFonts w:ascii="Times New Roman" w:hAnsi="Times New Roman" w:cs="Times New Roman"/>
          <w:b/>
        </w:rPr>
        <w:t xml:space="preserve">29.maijam </w:t>
      </w:r>
      <w:r w:rsidRPr="00D202CD">
        <w:rPr>
          <w:rFonts w:ascii="Times New Roman" w:hAnsi="Times New Roman" w:cs="Times New Roman"/>
          <w:iCs/>
        </w:rPr>
        <w:t>vai līdz Līgumcenas apgūšanai.</w:t>
      </w:r>
      <w:r w:rsidRPr="00D202CD">
        <w:rPr>
          <w:rFonts w:ascii="Times New Roman" w:hAnsi="Times New Roman" w:cs="Times New Roman"/>
        </w:rPr>
        <w:t xml:space="preserve"> </w:t>
      </w:r>
    </w:p>
    <w:p w:rsidR="00B0712E" w:rsidRPr="00D202CD" w:rsidRDefault="00B0712E" w:rsidP="00B0712E">
      <w:pPr>
        <w:pStyle w:val="BodyText"/>
        <w:numPr>
          <w:ilvl w:val="1"/>
          <w:numId w:val="1"/>
        </w:numPr>
        <w:spacing w:after="0"/>
        <w:ind w:left="426" w:hanging="426"/>
        <w:jc w:val="both"/>
        <w:rPr>
          <w:rFonts w:ascii="Times New Roman" w:hAnsi="Times New Roman" w:cs="Times New Roman"/>
        </w:rPr>
      </w:pPr>
      <w:r w:rsidRPr="00D202CD">
        <w:rPr>
          <w:rFonts w:ascii="Times New Roman" w:hAnsi="Times New Roman" w:cs="Times New Roman"/>
        </w:rPr>
        <w:t>Līguma termiņa izbeigšanās neatbrīvo Puses no saistību izpildes, ko tās nav izpildījušas Līguma darbības laikā.</w:t>
      </w:r>
    </w:p>
    <w:p w:rsidR="00B0712E" w:rsidRPr="00D202CD" w:rsidRDefault="00B0712E" w:rsidP="00B0712E">
      <w:pPr>
        <w:numPr>
          <w:ilvl w:val="0"/>
          <w:numId w:val="1"/>
        </w:numPr>
        <w:tabs>
          <w:tab w:val="left" w:pos="284"/>
        </w:tabs>
        <w:spacing w:before="120"/>
        <w:ind w:left="0" w:firstLine="0"/>
        <w:jc w:val="center"/>
        <w:rPr>
          <w:b/>
        </w:rPr>
      </w:pPr>
      <w:r w:rsidRPr="00D202CD">
        <w:rPr>
          <w:b/>
        </w:rPr>
        <w:t>Pakalpojuma pasūtīšana un pieņemšana</w:t>
      </w:r>
    </w:p>
    <w:p w:rsidR="00B0712E" w:rsidRPr="00D202CD" w:rsidRDefault="00B0712E" w:rsidP="00B0712E">
      <w:pPr>
        <w:pStyle w:val="BodyText"/>
        <w:numPr>
          <w:ilvl w:val="1"/>
          <w:numId w:val="1"/>
        </w:numPr>
        <w:spacing w:after="0"/>
        <w:ind w:left="426" w:hanging="426"/>
        <w:jc w:val="both"/>
        <w:rPr>
          <w:rFonts w:ascii="Times New Roman" w:hAnsi="Times New Roman" w:cs="Times New Roman"/>
          <w:b/>
        </w:rPr>
      </w:pPr>
      <w:r w:rsidRPr="00D202CD">
        <w:rPr>
          <w:rFonts w:ascii="Times New Roman" w:hAnsi="Times New Roman" w:cs="Times New Roman"/>
        </w:rPr>
        <w:t>Pasūtītājs noformē Pakalpojuma pasūtījumu (turpmāk – Pieteikums) elektroniski Problēmu uzskaites un kontroles sistēmā (turpmāk – PUKS) Tehniskajās specifikācijās</w:t>
      </w:r>
      <w:r w:rsidRPr="00D202CD">
        <w:rPr>
          <w:rFonts w:ascii="Times New Roman" w:hAnsi="Times New Roman" w:cs="Times New Roman"/>
          <w:i/>
        </w:rPr>
        <w:t xml:space="preserve"> </w:t>
      </w:r>
      <w:r w:rsidRPr="00D202CD">
        <w:rPr>
          <w:rFonts w:ascii="Times New Roman" w:hAnsi="Times New Roman" w:cs="Times New Roman"/>
        </w:rPr>
        <w:t>(1.pielikums) noteiktajā kārtībā.</w:t>
      </w:r>
    </w:p>
    <w:p w:rsidR="00B0712E" w:rsidRPr="00D202CD" w:rsidRDefault="00B0712E" w:rsidP="00B0712E">
      <w:pPr>
        <w:pStyle w:val="BodyText"/>
        <w:numPr>
          <w:ilvl w:val="1"/>
          <w:numId w:val="1"/>
        </w:numPr>
        <w:spacing w:after="0"/>
        <w:ind w:left="426" w:hanging="426"/>
        <w:jc w:val="both"/>
        <w:rPr>
          <w:rFonts w:ascii="Times New Roman" w:hAnsi="Times New Roman" w:cs="Times New Roman"/>
          <w:b/>
        </w:rPr>
      </w:pPr>
      <w:r w:rsidRPr="00D202CD">
        <w:rPr>
          <w:rFonts w:ascii="Times New Roman" w:hAnsi="Times New Roman" w:cs="Times New Roman"/>
        </w:rPr>
        <w:t>Izpildītājs par izpildītājiem Pakalpojuma apjomiem atskaitās PUKS saskaņā ar Tehniskās specifikācijas (1.pielikums) nosacījumiem.</w:t>
      </w:r>
    </w:p>
    <w:p w:rsidR="00B0712E" w:rsidRPr="00D202CD" w:rsidRDefault="00B0712E" w:rsidP="00B0712E">
      <w:pPr>
        <w:pStyle w:val="BodyText"/>
        <w:widowControl w:val="0"/>
        <w:numPr>
          <w:ilvl w:val="1"/>
          <w:numId w:val="1"/>
        </w:numPr>
        <w:spacing w:after="0"/>
        <w:ind w:left="426" w:hanging="426"/>
        <w:jc w:val="both"/>
        <w:rPr>
          <w:rFonts w:ascii="Times New Roman" w:hAnsi="Times New Roman" w:cs="Times New Roman"/>
          <w:b/>
        </w:rPr>
      </w:pPr>
      <w:r w:rsidRPr="00D202CD">
        <w:rPr>
          <w:rFonts w:ascii="Times New Roman" w:hAnsi="Times New Roman" w:cs="Times New Roman"/>
        </w:rPr>
        <w:t>Pasūtītājs pieņem attiecīgā mēnesī pasūtītos un faktiski izpildītos Pakalpojuma apjomus ar pieņemšanas-nodošanas aktu, ko paraksta Pušu atbildīgās personas.</w:t>
      </w:r>
    </w:p>
    <w:p w:rsidR="00B0712E" w:rsidRPr="00D202CD" w:rsidRDefault="00B0712E" w:rsidP="00B0712E">
      <w:pPr>
        <w:widowControl w:val="0"/>
        <w:numPr>
          <w:ilvl w:val="0"/>
          <w:numId w:val="1"/>
        </w:numPr>
        <w:tabs>
          <w:tab w:val="left" w:pos="284"/>
        </w:tabs>
        <w:spacing w:before="120"/>
        <w:ind w:left="0" w:firstLine="0"/>
        <w:jc w:val="center"/>
        <w:rPr>
          <w:b/>
        </w:rPr>
      </w:pPr>
      <w:r w:rsidRPr="00D202CD">
        <w:rPr>
          <w:b/>
        </w:rPr>
        <w:t>Pušu saistības</w:t>
      </w:r>
    </w:p>
    <w:p w:rsidR="00B0712E" w:rsidRPr="00D202CD" w:rsidRDefault="00B0712E" w:rsidP="00B0712E">
      <w:pPr>
        <w:pStyle w:val="BodyText"/>
        <w:widowControl w:val="0"/>
        <w:numPr>
          <w:ilvl w:val="1"/>
          <w:numId w:val="1"/>
        </w:numPr>
        <w:spacing w:after="0"/>
        <w:ind w:left="426" w:hanging="426"/>
        <w:jc w:val="both"/>
        <w:rPr>
          <w:rFonts w:ascii="Times New Roman" w:hAnsi="Times New Roman" w:cs="Times New Roman"/>
        </w:rPr>
      </w:pPr>
      <w:r w:rsidRPr="00D202CD">
        <w:rPr>
          <w:rFonts w:ascii="Times New Roman" w:hAnsi="Times New Roman" w:cs="Times New Roman"/>
        </w:rPr>
        <w:t xml:space="preserve">Izpildītājs par atbildīgo speciālistu Pakalpojuma izpildes laikā nozīmē </w:t>
      </w:r>
      <w:r w:rsidR="00310491">
        <w:rPr>
          <w:rFonts w:ascii="Times New Roman" w:hAnsi="Times New Roman" w:cs="Times New Roman"/>
          <w:b/>
        </w:rPr>
        <w:t>[..]</w:t>
      </w:r>
      <w:r w:rsidR="009D1FB0" w:rsidRPr="00D202CD">
        <w:rPr>
          <w:rFonts w:ascii="Times New Roman" w:hAnsi="Times New Roman" w:cs="Times New Roman"/>
          <w:b/>
        </w:rPr>
        <w:t>,</w:t>
      </w:r>
      <w:r w:rsidR="009D1FB0" w:rsidRPr="00D202CD">
        <w:rPr>
          <w:rFonts w:ascii="Times New Roman" w:hAnsi="Times New Roman" w:cs="Times New Roman"/>
        </w:rPr>
        <w:t xml:space="preserve"> mobilais tālrunis: </w:t>
      </w:r>
      <w:r w:rsidR="00310491">
        <w:rPr>
          <w:rFonts w:ascii="Times New Roman" w:hAnsi="Times New Roman" w:cs="Times New Roman"/>
        </w:rPr>
        <w:lastRenderedPageBreak/>
        <w:t>[..]</w:t>
      </w:r>
      <w:r w:rsidR="009D1FB0" w:rsidRPr="00D202CD">
        <w:rPr>
          <w:rFonts w:ascii="Times New Roman" w:hAnsi="Times New Roman" w:cs="Times New Roman"/>
        </w:rPr>
        <w:t>.</w:t>
      </w:r>
    </w:p>
    <w:p w:rsidR="00B0712E" w:rsidRPr="00D202CD" w:rsidRDefault="00B0712E" w:rsidP="00B0712E">
      <w:pPr>
        <w:pStyle w:val="BodyText"/>
        <w:widowControl w:val="0"/>
        <w:numPr>
          <w:ilvl w:val="1"/>
          <w:numId w:val="1"/>
        </w:numPr>
        <w:spacing w:after="0"/>
        <w:ind w:left="426" w:hanging="426"/>
        <w:jc w:val="both"/>
        <w:rPr>
          <w:rFonts w:ascii="Times New Roman" w:hAnsi="Times New Roman" w:cs="Times New Roman"/>
        </w:rPr>
      </w:pPr>
      <w:r w:rsidRPr="00D202CD">
        <w:rPr>
          <w:rFonts w:ascii="Times New Roman" w:hAnsi="Times New Roman" w:cs="Times New Roman"/>
        </w:rPr>
        <w:t>Izpildītājs apņemas:</w:t>
      </w:r>
    </w:p>
    <w:p w:rsidR="00B0712E" w:rsidRPr="00D202CD" w:rsidRDefault="00B0712E" w:rsidP="00B0712E">
      <w:pPr>
        <w:pStyle w:val="BodyText"/>
        <w:widowControl w:val="0"/>
        <w:numPr>
          <w:ilvl w:val="2"/>
          <w:numId w:val="1"/>
        </w:numPr>
        <w:spacing w:after="0"/>
        <w:ind w:left="1134" w:hanging="709"/>
        <w:jc w:val="both"/>
        <w:rPr>
          <w:rFonts w:ascii="Times New Roman" w:hAnsi="Times New Roman" w:cs="Times New Roman"/>
        </w:rPr>
      </w:pPr>
      <w:r w:rsidRPr="00D202CD">
        <w:rPr>
          <w:rFonts w:ascii="Times New Roman" w:hAnsi="Times New Roman" w:cs="Times New Roman"/>
        </w:rPr>
        <w:t xml:space="preserve">veikt Pakalpojumu saskaņā ar Tehnisko specifikāciju (1.pielikums), </w:t>
      </w:r>
    </w:p>
    <w:p w:rsidR="00B0712E" w:rsidRPr="00D202CD" w:rsidRDefault="00B0712E" w:rsidP="00B0712E">
      <w:pPr>
        <w:pStyle w:val="BodyText"/>
        <w:widowControl w:val="0"/>
        <w:numPr>
          <w:ilvl w:val="2"/>
          <w:numId w:val="1"/>
        </w:numPr>
        <w:spacing w:after="0"/>
        <w:ind w:left="1134" w:hanging="709"/>
        <w:jc w:val="both"/>
        <w:rPr>
          <w:rFonts w:ascii="Times New Roman" w:hAnsi="Times New Roman" w:cs="Times New Roman"/>
        </w:rPr>
      </w:pPr>
      <w:r w:rsidRPr="00D202CD">
        <w:rPr>
          <w:rFonts w:ascii="Times New Roman" w:hAnsi="Times New Roman" w:cs="Times New Roman"/>
        </w:rPr>
        <w:t>nodrošināt tehniku, aprīkojumu un visus pārējos resursus, kas nepieciešami kvalitatīvai Pakalpojuma izpildei;</w:t>
      </w:r>
    </w:p>
    <w:p w:rsidR="00B0712E" w:rsidRPr="00D202CD" w:rsidRDefault="00B0712E" w:rsidP="00B0712E">
      <w:pPr>
        <w:pStyle w:val="BodyText"/>
        <w:widowControl w:val="0"/>
        <w:numPr>
          <w:ilvl w:val="2"/>
          <w:numId w:val="1"/>
        </w:numPr>
        <w:spacing w:after="0"/>
        <w:ind w:left="1134" w:hanging="709"/>
        <w:jc w:val="both"/>
        <w:rPr>
          <w:rFonts w:ascii="Times New Roman" w:hAnsi="Times New Roman" w:cs="Times New Roman"/>
        </w:rPr>
      </w:pPr>
      <w:r w:rsidRPr="00D202CD">
        <w:rPr>
          <w:rFonts w:ascii="Times New Roman" w:hAnsi="Times New Roman" w:cs="Times New Roman"/>
        </w:rPr>
        <w:t>novērst konstatēto Līguma un/vai normatīvo aktu prasību neizpildi Pasūtītāja noteiktajā termiņā.</w:t>
      </w:r>
    </w:p>
    <w:p w:rsidR="00B0712E" w:rsidRPr="00D202CD" w:rsidRDefault="00B0712E" w:rsidP="00B0712E">
      <w:pPr>
        <w:pStyle w:val="BodyText"/>
        <w:widowControl w:val="0"/>
        <w:numPr>
          <w:ilvl w:val="2"/>
          <w:numId w:val="1"/>
        </w:numPr>
        <w:spacing w:after="0"/>
        <w:ind w:left="1134" w:hanging="709"/>
        <w:jc w:val="both"/>
        <w:rPr>
          <w:rFonts w:ascii="Times New Roman" w:hAnsi="Times New Roman" w:cs="Times New Roman"/>
          <w:bCs/>
        </w:rPr>
      </w:pPr>
      <w:r w:rsidRPr="00D202CD">
        <w:rPr>
          <w:rFonts w:ascii="Times New Roman" w:hAnsi="Times New Roman" w:cs="Times New Roman"/>
          <w:bCs/>
        </w:rPr>
        <w:t xml:space="preserve">trīs darba dienu laikā no Līguma noslēgšanas dienas nosūtīt Pasūtītājam uz e-pastu </w:t>
      </w:r>
      <w:r w:rsidRPr="00D202CD">
        <w:rPr>
          <w:rFonts w:ascii="Times New Roman" w:hAnsi="Times New Roman" w:cs="Times New Roman"/>
          <w:bCs/>
          <w:i/>
        </w:rPr>
        <w:t>pilsetsaimnieciba@pilsetsaimnieciba.jelgava.lv</w:t>
      </w:r>
      <w:r w:rsidRPr="00D202CD">
        <w:rPr>
          <w:rFonts w:ascii="Times New Roman" w:hAnsi="Times New Roman" w:cs="Times New Roman"/>
          <w:bCs/>
        </w:rPr>
        <w:t xml:space="preserve"> aizpildītu un parakstītu veidlapu „Lietotāja dati” (3.pielikums). </w:t>
      </w:r>
    </w:p>
    <w:p w:rsidR="00B0712E" w:rsidRPr="00D202CD" w:rsidRDefault="00B0712E" w:rsidP="00B0712E">
      <w:pPr>
        <w:pStyle w:val="BodyText"/>
        <w:numPr>
          <w:ilvl w:val="1"/>
          <w:numId w:val="1"/>
        </w:numPr>
        <w:spacing w:after="0"/>
        <w:ind w:left="426" w:hanging="426"/>
        <w:jc w:val="both"/>
        <w:rPr>
          <w:rFonts w:ascii="Times New Roman" w:hAnsi="Times New Roman" w:cs="Times New Roman"/>
        </w:rPr>
      </w:pPr>
      <w:r w:rsidRPr="00D202CD">
        <w:rPr>
          <w:rFonts w:ascii="Times New Roman" w:hAnsi="Times New Roman" w:cs="Times New Roman"/>
        </w:rPr>
        <w:t>Izpildītājs ir atbildīgs:</w:t>
      </w:r>
    </w:p>
    <w:p w:rsidR="00B0712E" w:rsidRPr="00D202CD" w:rsidRDefault="00B0712E" w:rsidP="00B0712E">
      <w:pPr>
        <w:pStyle w:val="BodyText"/>
        <w:numPr>
          <w:ilvl w:val="2"/>
          <w:numId w:val="1"/>
        </w:numPr>
        <w:spacing w:after="0"/>
        <w:ind w:left="1134" w:hanging="708"/>
        <w:jc w:val="both"/>
        <w:rPr>
          <w:rFonts w:ascii="Times New Roman" w:hAnsi="Times New Roman" w:cs="Times New Roman"/>
        </w:rPr>
      </w:pPr>
      <w:r w:rsidRPr="00D202CD">
        <w:rPr>
          <w:rFonts w:ascii="Times New Roman" w:hAnsi="Times New Roman" w:cs="Times New Roman"/>
        </w:rPr>
        <w:t>par Pakalpojuma kvalitātes, izmantojamo tehnoloģiju un citu parametru atbilstību Tehnisko specifikāciju (1.pielikums) prasībām;</w:t>
      </w:r>
    </w:p>
    <w:p w:rsidR="00B0712E" w:rsidRPr="00D202CD" w:rsidRDefault="00B0712E" w:rsidP="00B0712E">
      <w:pPr>
        <w:pStyle w:val="BodyText"/>
        <w:numPr>
          <w:ilvl w:val="2"/>
          <w:numId w:val="1"/>
        </w:numPr>
        <w:spacing w:after="0"/>
        <w:ind w:left="1134" w:hanging="708"/>
        <w:jc w:val="both"/>
        <w:rPr>
          <w:rFonts w:ascii="Times New Roman" w:hAnsi="Times New Roman" w:cs="Times New Roman"/>
        </w:rPr>
      </w:pPr>
      <w:r w:rsidRPr="00D202CD">
        <w:rPr>
          <w:rFonts w:ascii="Times New Roman" w:hAnsi="Times New Roman" w:cs="Times New Roman"/>
        </w:rPr>
        <w:t>par darba, vides un uguns drošības organizāciju, darba vietas aprīkošanu un drošības noteikumiem saskaņā ar normatīvajiem aktiem, un par prasījumiem no trešajām personām, kas radušies Izpildītāja darbības rezultātā.</w:t>
      </w:r>
    </w:p>
    <w:p w:rsidR="00B0712E" w:rsidRPr="00D202CD" w:rsidRDefault="00B0712E" w:rsidP="00B0712E">
      <w:pPr>
        <w:pStyle w:val="BodyText"/>
        <w:numPr>
          <w:ilvl w:val="1"/>
          <w:numId w:val="1"/>
        </w:numPr>
        <w:spacing w:after="0"/>
        <w:ind w:left="426" w:hanging="426"/>
        <w:jc w:val="both"/>
        <w:rPr>
          <w:rFonts w:ascii="Times New Roman" w:hAnsi="Times New Roman" w:cs="Times New Roman"/>
        </w:rPr>
      </w:pPr>
      <w:r w:rsidRPr="00D202CD">
        <w:rPr>
          <w:rFonts w:ascii="Times New Roman" w:hAnsi="Times New Roman" w:cs="Times New Roman"/>
        </w:rPr>
        <w:t xml:space="preserve">Līguma izpildi Pasūtītāja vārdā vada </w:t>
      </w:r>
      <w:r w:rsidRPr="00D202CD">
        <w:rPr>
          <w:rFonts w:ascii="Times New Roman" w:hAnsi="Times New Roman" w:cs="Times New Roman"/>
          <w:b/>
        </w:rPr>
        <w:t xml:space="preserve">Apsaimniekošanas nodaļas speciāliste </w:t>
      </w:r>
      <w:r w:rsidR="00310491">
        <w:rPr>
          <w:rFonts w:ascii="Times New Roman" w:hAnsi="Times New Roman" w:cs="Times New Roman"/>
          <w:b/>
        </w:rPr>
        <w:t>[..]</w:t>
      </w:r>
      <w:r w:rsidRPr="00D202CD">
        <w:rPr>
          <w:rFonts w:ascii="Times New Roman" w:hAnsi="Times New Roman" w:cs="Times New Roman"/>
        </w:rPr>
        <w:t xml:space="preserve"> (turpmāk – Projekta vadītājs), mobilais tālrunis</w:t>
      </w:r>
      <w:r w:rsidR="009D1FB0" w:rsidRPr="00D202CD">
        <w:rPr>
          <w:rFonts w:ascii="Times New Roman" w:hAnsi="Times New Roman" w:cs="Times New Roman"/>
        </w:rPr>
        <w:t>:</w:t>
      </w:r>
      <w:r w:rsidRPr="00D202CD">
        <w:rPr>
          <w:rFonts w:ascii="Times New Roman" w:hAnsi="Times New Roman" w:cs="Times New Roman"/>
        </w:rPr>
        <w:t xml:space="preserve"> </w:t>
      </w:r>
      <w:r w:rsidR="00310491">
        <w:rPr>
          <w:rFonts w:ascii="Times New Roman" w:hAnsi="Times New Roman" w:cs="Times New Roman"/>
        </w:rPr>
        <w:t>[..]</w:t>
      </w:r>
      <w:r w:rsidRPr="00D202CD">
        <w:rPr>
          <w:rFonts w:ascii="Times New Roman" w:hAnsi="Times New Roman" w:cs="Times New Roman"/>
        </w:rPr>
        <w:t>.</w:t>
      </w:r>
    </w:p>
    <w:p w:rsidR="00B0712E" w:rsidRPr="00D202CD" w:rsidRDefault="00B0712E" w:rsidP="00B0712E">
      <w:pPr>
        <w:pStyle w:val="BodyText"/>
        <w:numPr>
          <w:ilvl w:val="1"/>
          <w:numId w:val="1"/>
        </w:numPr>
        <w:spacing w:after="0"/>
        <w:ind w:left="426" w:hanging="426"/>
        <w:jc w:val="both"/>
        <w:rPr>
          <w:rFonts w:ascii="Times New Roman" w:hAnsi="Times New Roman" w:cs="Times New Roman"/>
        </w:rPr>
      </w:pPr>
      <w:r w:rsidRPr="00D202CD">
        <w:rPr>
          <w:rFonts w:ascii="Times New Roman" w:hAnsi="Times New Roman" w:cs="Times New Roman"/>
        </w:rPr>
        <w:t>Pasūtītājs apņemas:</w:t>
      </w:r>
    </w:p>
    <w:p w:rsidR="00B0712E" w:rsidRPr="00D202CD" w:rsidRDefault="00B0712E" w:rsidP="00B0712E">
      <w:pPr>
        <w:pStyle w:val="BodyText"/>
        <w:numPr>
          <w:ilvl w:val="2"/>
          <w:numId w:val="1"/>
        </w:numPr>
        <w:spacing w:after="0"/>
        <w:ind w:left="1134" w:hanging="708"/>
        <w:jc w:val="both"/>
        <w:rPr>
          <w:rFonts w:ascii="Times New Roman" w:hAnsi="Times New Roman" w:cs="Times New Roman"/>
        </w:rPr>
      </w:pPr>
      <w:r w:rsidRPr="00D202CD">
        <w:rPr>
          <w:rFonts w:ascii="Times New Roman" w:hAnsi="Times New Roman" w:cs="Times New Roman"/>
          <w:lang w:eastAsia="en-US"/>
        </w:rPr>
        <w:t>nodrošināt Izpildītāja veiktā Pakalpojuma kontroli un kvalitātes pārbaudi, apstiprinot paveikto ar Projekta vadītāja parakstu;</w:t>
      </w:r>
    </w:p>
    <w:p w:rsidR="00B0712E" w:rsidRPr="00D202CD" w:rsidRDefault="00B0712E" w:rsidP="00B0712E">
      <w:pPr>
        <w:pStyle w:val="BodyText"/>
        <w:numPr>
          <w:ilvl w:val="2"/>
          <w:numId w:val="1"/>
        </w:numPr>
        <w:spacing w:after="0"/>
        <w:ind w:left="1134" w:hanging="708"/>
        <w:jc w:val="both"/>
        <w:rPr>
          <w:rFonts w:ascii="Times New Roman" w:hAnsi="Times New Roman" w:cs="Times New Roman"/>
        </w:rPr>
      </w:pPr>
      <w:r w:rsidRPr="00D202CD">
        <w:rPr>
          <w:rFonts w:ascii="Times New Roman" w:hAnsi="Times New Roman" w:cs="Times New Roman"/>
          <w:lang w:eastAsia="en-US"/>
        </w:rPr>
        <w:t>samaksāt par paveiktajiem Pakalpojuma apjomiem saskaņā ar „Pakalpojumu izmaksu saraksts” (2.pielikums) noteiktajiem vienību izcenojumiem.</w:t>
      </w:r>
    </w:p>
    <w:p w:rsidR="00B0712E" w:rsidRPr="00D202CD" w:rsidRDefault="00B0712E" w:rsidP="00B0712E">
      <w:pPr>
        <w:widowControl w:val="0"/>
        <w:numPr>
          <w:ilvl w:val="1"/>
          <w:numId w:val="1"/>
        </w:numPr>
        <w:tabs>
          <w:tab w:val="left" w:pos="567"/>
        </w:tabs>
        <w:jc w:val="both"/>
      </w:pPr>
      <w:r w:rsidRPr="00D202CD">
        <w:t>Pasūtītājam ir tiesības:</w:t>
      </w:r>
    </w:p>
    <w:p w:rsidR="00B0712E" w:rsidRPr="00D202CD" w:rsidRDefault="00B0712E" w:rsidP="00B0712E">
      <w:pPr>
        <w:pStyle w:val="BodyText"/>
        <w:numPr>
          <w:ilvl w:val="2"/>
          <w:numId w:val="1"/>
        </w:numPr>
        <w:spacing w:after="0"/>
        <w:ind w:left="1134" w:hanging="708"/>
        <w:jc w:val="both"/>
        <w:rPr>
          <w:rFonts w:ascii="Times New Roman" w:hAnsi="Times New Roman" w:cs="Times New Roman"/>
        </w:rPr>
      </w:pPr>
      <w:r w:rsidRPr="00D202CD">
        <w:rPr>
          <w:rFonts w:ascii="Times New Roman" w:hAnsi="Times New Roman" w:cs="Times New Roman"/>
        </w:rPr>
        <w:t>vienpusēji apturēt Pakalpojuma</w:t>
      </w:r>
      <w:r w:rsidRPr="00D202CD">
        <w:rPr>
          <w:rFonts w:ascii="Times New Roman" w:hAnsi="Times New Roman" w:cs="Times New Roman"/>
          <w:caps/>
        </w:rPr>
        <w:t xml:space="preserve"> </w:t>
      </w:r>
      <w:r w:rsidRPr="00D202CD">
        <w:rPr>
          <w:rFonts w:ascii="Times New Roman" w:hAnsi="Times New Roman" w:cs="Times New Roman"/>
        </w:rPr>
        <w:t>izpildi gadījumā, ja Izpildītājs pārkāpj Līguma vai spēkā esošo normatīvo aktu prasības;</w:t>
      </w:r>
    </w:p>
    <w:p w:rsidR="00B0712E" w:rsidRPr="00D202CD" w:rsidRDefault="00B0712E" w:rsidP="00B0712E">
      <w:pPr>
        <w:pStyle w:val="BodyText"/>
        <w:numPr>
          <w:ilvl w:val="2"/>
          <w:numId w:val="1"/>
        </w:numPr>
        <w:spacing w:after="0"/>
        <w:ind w:left="1134" w:hanging="708"/>
        <w:jc w:val="both"/>
        <w:rPr>
          <w:rFonts w:ascii="Times New Roman" w:hAnsi="Times New Roman" w:cs="Times New Roman"/>
        </w:rPr>
      </w:pPr>
      <w:r w:rsidRPr="00D202CD">
        <w:rPr>
          <w:rFonts w:ascii="Times New Roman" w:hAnsi="Times New Roman" w:cs="Times New Roman"/>
        </w:rPr>
        <w:t>neveikt apmaksu par nekvalitatīvi veiktajiem Pakalpojuma apjomiem, par ko sagatavots akts saskaņā ar Līguma 6.punkta nosacījumiem, līdz konstatēto neatbilstību novēršanai Izpildītāja paša spēkiem un līdzekļiem aktā noteiktajā termiņā.</w:t>
      </w:r>
    </w:p>
    <w:p w:rsidR="00B0712E" w:rsidRPr="00D202CD" w:rsidRDefault="00B0712E" w:rsidP="00B0712E">
      <w:pPr>
        <w:pStyle w:val="BodyText"/>
        <w:widowControl w:val="0"/>
        <w:numPr>
          <w:ilvl w:val="1"/>
          <w:numId w:val="1"/>
        </w:numPr>
        <w:spacing w:after="0"/>
        <w:ind w:left="425" w:hanging="425"/>
        <w:jc w:val="both"/>
        <w:rPr>
          <w:rFonts w:ascii="Times New Roman" w:hAnsi="Times New Roman" w:cs="Times New Roman"/>
          <w:b/>
        </w:rPr>
      </w:pPr>
      <w:r w:rsidRPr="00D202CD">
        <w:rPr>
          <w:rFonts w:ascii="Times New Roman" w:hAnsi="Times New Roman" w:cs="Times New Roman"/>
        </w:rPr>
        <w:t>Puses savstarpēji ir atbildīgas par otrai Pusei, kā arī trešajām personām, nodarītajiem zaudējumiem, ja tie radušies vienas Puses vai tā darbinieku, kā arī šīs Puses Līguma izpildē iesaistīto trešo personu darbības vai bezdarbības, tai skaitā rupjas neuzmanības, ļaunā nolūkā izdarīto darbību vai nolaidības rezultātā.</w:t>
      </w:r>
    </w:p>
    <w:p w:rsidR="00B0712E" w:rsidRPr="00D202CD" w:rsidRDefault="00B0712E" w:rsidP="00B0712E">
      <w:pPr>
        <w:numPr>
          <w:ilvl w:val="0"/>
          <w:numId w:val="1"/>
        </w:numPr>
        <w:tabs>
          <w:tab w:val="left" w:pos="284"/>
        </w:tabs>
        <w:spacing w:before="120"/>
        <w:ind w:left="0" w:firstLine="0"/>
        <w:jc w:val="center"/>
        <w:rPr>
          <w:b/>
        </w:rPr>
      </w:pPr>
      <w:r w:rsidRPr="00D202CD">
        <w:rPr>
          <w:b/>
        </w:rPr>
        <w:t xml:space="preserve">Pakalpojuma izpildes un kvalitātes kontrole </w:t>
      </w:r>
    </w:p>
    <w:p w:rsidR="00B0712E" w:rsidRPr="00D202CD" w:rsidRDefault="00B0712E" w:rsidP="00B0712E">
      <w:pPr>
        <w:pStyle w:val="BodyText"/>
        <w:widowControl w:val="0"/>
        <w:numPr>
          <w:ilvl w:val="1"/>
          <w:numId w:val="1"/>
        </w:numPr>
        <w:spacing w:after="0"/>
        <w:ind w:left="425" w:hanging="425"/>
        <w:jc w:val="both"/>
        <w:rPr>
          <w:rFonts w:ascii="Times New Roman" w:hAnsi="Times New Roman" w:cs="Times New Roman"/>
        </w:rPr>
      </w:pPr>
      <w:r w:rsidRPr="00D202CD">
        <w:rPr>
          <w:rFonts w:ascii="Times New Roman" w:hAnsi="Times New Roman" w:cs="Times New Roman"/>
        </w:rPr>
        <w:t xml:space="preserve">Veiktā Pakalpojuma kvalitātei un izpildes procesam jāatbilst Līgumā un normatīvajos aktos noteiktajām prasībām. </w:t>
      </w:r>
    </w:p>
    <w:p w:rsidR="00B0712E" w:rsidRPr="00D202CD" w:rsidRDefault="00B0712E" w:rsidP="00B0712E">
      <w:pPr>
        <w:pStyle w:val="BodyText"/>
        <w:widowControl w:val="0"/>
        <w:numPr>
          <w:ilvl w:val="1"/>
          <w:numId w:val="1"/>
        </w:numPr>
        <w:spacing w:after="0"/>
        <w:ind w:left="425" w:hanging="425"/>
        <w:jc w:val="both"/>
        <w:rPr>
          <w:rFonts w:ascii="Times New Roman" w:hAnsi="Times New Roman" w:cs="Times New Roman"/>
        </w:rPr>
      </w:pPr>
      <w:r w:rsidRPr="00D202CD">
        <w:rPr>
          <w:rFonts w:ascii="Times New Roman" w:hAnsi="Times New Roman" w:cs="Times New Roman"/>
        </w:rPr>
        <w:t xml:space="preserve">Pasūtītājs organizē Pakalpojuma izpildes un kvalitātes pārbaudes Izpildītāja Pakalpojumiem gan to izpildes laikā, gan pēc to pabeigšanas. </w:t>
      </w:r>
    </w:p>
    <w:p w:rsidR="00B0712E" w:rsidRPr="00D202CD" w:rsidRDefault="00B0712E" w:rsidP="00B0712E">
      <w:pPr>
        <w:pStyle w:val="BodyText"/>
        <w:widowControl w:val="0"/>
        <w:numPr>
          <w:ilvl w:val="1"/>
          <w:numId w:val="1"/>
        </w:numPr>
        <w:spacing w:after="0"/>
        <w:ind w:left="425" w:hanging="425"/>
        <w:jc w:val="both"/>
        <w:rPr>
          <w:rFonts w:ascii="Times New Roman" w:hAnsi="Times New Roman" w:cs="Times New Roman"/>
        </w:rPr>
      </w:pPr>
      <w:r w:rsidRPr="00D202CD">
        <w:rPr>
          <w:rFonts w:ascii="Times New Roman" w:hAnsi="Times New Roman" w:cs="Times New Roman"/>
        </w:rPr>
        <w:t xml:space="preserve">Pasūtītājs veicot kvalitātes </w:t>
      </w:r>
      <w:r w:rsidRPr="00D202CD">
        <w:rPr>
          <w:rFonts w:ascii="Times New Roman" w:hAnsi="Times New Roman" w:cs="Times New Roman"/>
          <w:bCs/>
        </w:rPr>
        <w:t>pārbaudes</w:t>
      </w:r>
      <w:r w:rsidRPr="00D202CD">
        <w:rPr>
          <w:rFonts w:ascii="Times New Roman" w:hAnsi="Times New Roman" w:cs="Times New Roman"/>
        </w:rPr>
        <w:t xml:space="preserve"> vai Pakalpojuma izpildes pārbaudes ir tiesīgs tās fiksēt nepiedaloties Izpildītājam. Šādā gadījumā neatbilstība Tehnisko specifikāciju (1.pielikums) prasībām tiek konstatēta ar foto fiksāciju, sagatavojot neatbilstību aktu, ko paraksta vismaz 3 (trīs) Pasūtītāja speciālisti.</w:t>
      </w:r>
    </w:p>
    <w:p w:rsidR="00B0712E" w:rsidRPr="00D202CD" w:rsidRDefault="00B0712E" w:rsidP="00B0712E">
      <w:pPr>
        <w:pStyle w:val="BodyText"/>
        <w:widowControl w:val="0"/>
        <w:numPr>
          <w:ilvl w:val="1"/>
          <w:numId w:val="1"/>
        </w:numPr>
        <w:spacing w:after="0"/>
        <w:ind w:left="425" w:hanging="425"/>
        <w:jc w:val="both"/>
        <w:rPr>
          <w:rFonts w:ascii="Times New Roman" w:hAnsi="Times New Roman" w:cs="Times New Roman"/>
        </w:rPr>
      </w:pPr>
      <w:r w:rsidRPr="00D202CD">
        <w:rPr>
          <w:rFonts w:ascii="Times New Roman" w:hAnsi="Times New Roman" w:cs="Times New Roman"/>
        </w:rPr>
        <w:t>Pakalpojuma izpildes vai kvalitātes pārbaudes laikā par atklātajām neatbilstībām Tehnisko specifikāciju (2.pielikums) vai Līguma nosacījumiem Pasūtītājs paziņo Izpildītājam, nosūtot elektroniski uz e-pastu:</w:t>
      </w:r>
      <w:r w:rsidR="009D1FB0" w:rsidRPr="00D202CD">
        <w:rPr>
          <w:rFonts w:ascii="Times New Roman" w:hAnsi="Times New Roman" w:cs="Times New Roman"/>
          <w:i/>
        </w:rPr>
        <w:t xml:space="preserve"> </w:t>
      </w:r>
      <w:r w:rsidR="00310491">
        <w:rPr>
          <w:rFonts w:ascii="Times New Roman" w:hAnsi="Times New Roman" w:cs="Times New Roman"/>
          <w:i/>
        </w:rPr>
        <w:t>[..]</w:t>
      </w:r>
      <w:r w:rsidRPr="00D202CD">
        <w:rPr>
          <w:rFonts w:ascii="Times New Roman" w:hAnsi="Times New Roman" w:cs="Times New Roman"/>
        </w:rPr>
        <w:t xml:space="preserve">, neatbilstību aktu ar vai bez foto fiksācijas. </w:t>
      </w:r>
    </w:p>
    <w:p w:rsidR="00B0712E" w:rsidRPr="00D202CD" w:rsidRDefault="00B0712E" w:rsidP="00B0712E">
      <w:pPr>
        <w:pStyle w:val="BodyText"/>
        <w:widowControl w:val="0"/>
        <w:numPr>
          <w:ilvl w:val="1"/>
          <w:numId w:val="1"/>
        </w:numPr>
        <w:spacing w:after="0"/>
        <w:ind w:left="425" w:hanging="425"/>
        <w:jc w:val="both"/>
        <w:rPr>
          <w:rFonts w:ascii="Times New Roman" w:hAnsi="Times New Roman" w:cs="Times New Roman"/>
        </w:rPr>
      </w:pPr>
      <w:r w:rsidRPr="00D202CD">
        <w:rPr>
          <w:rFonts w:ascii="Times New Roman" w:hAnsi="Times New Roman" w:cs="Times New Roman"/>
        </w:rPr>
        <w:t>Pēc konstatēto neatbilstību novēršanas Pasūtītājs veic pārbaudi un sastāda minēto neatbilstību novēršanas aktu.</w:t>
      </w:r>
    </w:p>
    <w:p w:rsidR="00B0712E" w:rsidRPr="00D202CD" w:rsidRDefault="00B0712E" w:rsidP="00B0712E">
      <w:pPr>
        <w:pStyle w:val="BodyText"/>
        <w:widowControl w:val="0"/>
        <w:numPr>
          <w:ilvl w:val="1"/>
          <w:numId w:val="1"/>
        </w:numPr>
        <w:spacing w:after="0"/>
        <w:ind w:left="425" w:hanging="425"/>
        <w:jc w:val="both"/>
        <w:rPr>
          <w:rFonts w:ascii="Times New Roman" w:hAnsi="Times New Roman" w:cs="Times New Roman"/>
        </w:rPr>
      </w:pPr>
      <w:r w:rsidRPr="00D202CD">
        <w:rPr>
          <w:rFonts w:ascii="Times New Roman" w:hAnsi="Times New Roman" w:cs="Times New Roman"/>
        </w:rPr>
        <w:t>Projekta vadītājs ir tiesīgs uzdot Izpildītājam veikt jebkādu Pakalpojuma pārbaudi, kas varētu parādīt defektu. Šāda pārbaude neietekmē ar Līgumu saistītos Izpildītāja pienākumus.</w:t>
      </w:r>
    </w:p>
    <w:p w:rsidR="00B0712E" w:rsidRPr="00D202CD" w:rsidRDefault="00B0712E" w:rsidP="00B0712E">
      <w:pPr>
        <w:numPr>
          <w:ilvl w:val="0"/>
          <w:numId w:val="1"/>
        </w:numPr>
        <w:tabs>
          <w:tab w:val="left" w:pos="284"/>
        </w:tabs>
        <w:spacing w:before="120"/>
        <w:ind w:left="0" w:firstLine="0"/>
        <w:jc w:val="center"/>
        <w:rPr>
          <w:b/>
        </w:rPr>
      </w:pPr>
      <w:r w:rsidRPr="00D202CD">
        <w:rPr>
          <w:b/>
        </w:rPr>
        <w:t>Izpildītāja apakšuzņēmēji</w:t>
      </w:r>
    </w:p>
    <w:p w:rsidR="00B0712E" w:rsidRPr="00D202CD" w:rsidRDefault="00B0712E" w:rsidP="00B0712E">
      <w:pPr>
        <w:pStyle w:val="BodyText"/>
        <w:widowControl w:val="0"/>
        <w:numPr>
          <w:ilvl w:val="1"/>
          <w:numId w:val="1"/>
        </w:numPr>
        <w:spacing w:after="0"/>
        <w:ind w:left="425" w:hanging="425"/>
        <w:jc w:val="both"/>
        <w:rPr>
          <w:rFonts w:ascii="Times New Roman" w:hAnsi="Times New Roman" w:cs="Times New Roman"/>
          <w:bCs/>
          <w:u w:val="single"/>
        </w:rPr>
      </w:pPr>
      <w:r w:rsidRPr="00D202CD">
        <w:rPr>
          <w:rFonts w:ascii="Times New Roman" w:hAnsi="Times New Roman" w:cs="Times New Roman"/>
        </w:rPr>
        <w:t>Pakalpojuma veikšanai Izpildītājs iesaista savā piedāvājumā minētos apakšuzņēmējus.</w:t>
      </w:r>
    </w:p>
    <w:p w:rsidR="00B0712E" w:rsidRPr="00D202CD" w:rsidRDefault="00B0712E" w:rsidP="00B0712E">
      <w:pPr>
        <w:pStyle w:val="BodyText"/>
        <w:widowControl w:val="0"/>
        <w:numPr>
          <w:ilvl w:val="1"/>
          <w:numId w:val="1"/>
        </w:numPr>
        <w:spacing w:after="0"/>
        <w:ind w:left="425" w:hanging="425"/>
        <w:jc w:val="both"/>
        <w:rPr>
          <w:rFonts w:ascii="Times New Roman" w:hAnsi="Times New Roman" w:cs="Times New Roman"/>
          <w:bCs/>
          <w:u w:val="single"/>
        </w:rPr>
      </w:pPr>
      <w:r w:rsidRPr="00D202CD">
        <w:rPr>
          <w:rFonts w:ascii="Times New Roman" w:hAnsi="Times New Roman" w:cs="Times New Roman"/>
        </w:rPr>
        <w:lastRenderedPageBreak/>
        <w:t>Izpildītājs atbild par apakšuzņēmēju veiktā darba atbilstību Līguma prasībām.</w:t>
      </w:r>
    </w:p>
    <w:p w:rsidR="00B0712E" w:rsidRPr="00D202CD" w:rsidRDefault="00B0712E" w:rsidP="00B0712E">
      <w:pPr>
        <w:pStyle w:val="BodyText"/>
        <w:widowControl w:val="0"/>
        <w:numPr>
          <w:ilvl w:val="1"/>
          <w:numId w:val="1"/>
        </w:numPr>
        <w:spacing w:after="0"/>
        <w:ind w:left="425" w:hanging="425"/>
        <w:jc w:val="both"/>
        <w:rPr>
          <w:rFonts w:ascii="Times New Roman" w:hAnsi="Times New Roman" w:cs="Times New Roman"/>
          <w:bCs/>
          <w:u w:val="single"/>
        </w:rPr>
      </w:pPr>
      <w:r w:rsidRPr="00D202CD">
        <w:rPr>
          <w:rFonts w:ascii="Times New Roman" w:hAnsi="Times New Roman" w:cs="Times New Roman"/>
        </w:rPr>
        <w:t>Par apakšuzņēmēju nomaiņu vai jaunu apakšuzņēmēju iesaistīšanu vismaz 3 (trīs) dienas iepriekš jāinformē Projekta vadītājs.</w:t>
      </w:r>
    </w:p>
    <w:p w:rsidR="00B0712E" w:rsidRPr="00D202CD" w:rsidRDefault="00B0712E" w:rsidP="00B0712E">
      <w:pPr>
        <w:pStyle w:val="BodyText"/>
        <w:widowControl w:val="0"/>
        <w:numPr>
          <w:ilvl w:val="1"/>
          <w:numId w:val="1"/>
        </w:numPr>
        <w:spacing w:after="0"/>
        <w:ind w:left="425" w:hanging="425"/>
        <w:jc w:val="both"/>
        <w:rPr>
          <w:rFonts w:ascii="Times New Roman" w:hAnsi="Times New Roman" w:cs="Times New Roman"/>
          <w:b/>
          <w:bCs/>
          <w:u w:val="single"/>
        </w:rPr>
      </w:pPr>
      <w:r w:rsidRPr="00D202CD">
        <w:rPr>
          <w:rFonts w:ascii="Times New Roman" w:hAnsi="Times New Roman" w:cs="Times New Roman"/>
        </w:rPr>
        <w:t>Izpildītājs personāla un apakšuzņēmēju nomaiņu, kā arī papildu personāla un apakšuzņēmēju iesaistīšanu Līguma izpildē drīkst veikt Publisko iepirkumu likumā norādītajos gadījumos un noteiktajā kārtībā, ievērojot minētajā likumā noteiktos ierobežojumus.</w:t>
      </w:r>
    </w:p>
    <w:p w:rsidR="00B0712E" w:rsidRPr="00D202CD" w:rsidRDefault="00B0712E" w:rsidP="00B0712E">
      <w:pPr>
        <w:pStyle w:val="BodyText"/>
        <w:widowControl w:val="0"/>
        <w:numPr>
          <w:ilvl w:val="1"/>
          <w:numId w:val="1"/>
        </w:numPr>
        <w:spacing w:after="0"/>
        <w:ind w:left="425" w:hanging="425"/>
        <w:jc w:val="both"/>
        <w:rPr>
          <w:rFonts w:ascii="Times New Roman" w:hAnsi="Times New Roman" w:cs="Times New Roman"/>
          <w:b/>
        </w:rPr>
      </w:pPr>
      <w:r w:rsidRPr="00D202CD">
        <w:rPr>
          <w:rFonts w:ascii="Times New Roman" w:hAnsi="Times New Roman" w:cs="Times New Roman"/>
        </w:rPr>
        <w:t>Izpildītāja personālu, kuru tas iesaistījis Līguma izpildē un par kuru sniedzis informāciju Pasūtītājam, lai apliecinātu savas kvalifikācijas atbilstību iepirkuma dokumentos noteiktajām prasībām, kuras Pasūtītājs ir vērtējis, drīkst nomainīt tikai ar Pasūtītāja rakstveida piekrišanu, ņemot vērā Izpildītāja piedāvātā personāla kvalifikāciju, kurai ir jābūt vismaz tādai pašai, uz kādu Izpildītājs atsaucies, apliecinot savu atbilstību iepirkumā noteiktajām prasībām.</w:t>
      </w:r>
    </w:p>
    <w:p w:rsidR="00B0712E" w:rsidRPr="00D202CD" w:rsidRDefault="00B0712E" w:rsidP="00B0712E">
      <w:pPr>
        <w:numPr>
          <w:ilvl w:val="0"/>
          <w:numId w:val="1"/>
        </w:numPr>
        <w:tabs>
          <w:tab w:val="left" w:pos="284"/>
        </w:tabs>
        <w:spacing w:before="120"/>
        <w:ind w:left="0" w:firstLine="0"/>
        <w:jc w:val="center"/>
        <w:rPr>
          <w:b/>
        </w:rPr>
      </w:pPr>
      <w:r w:rsidRPr="00D202CD">
        <w:rPr>
          <w:b/>
          <w:bCs/>
        </w:rPr>
        <w:t>Līgumsods</w:t>
      </w:r>
    </w:p>
    <w:p w:rsidR="00B0712E" w:rsidRPr="00D202CD" w:rsidRDefault="00B0712E" w:rsidP="00B0712E">
      <w:pPr>
        <w:numPr>
          <w:ilvl w:val="1"/>
          <w:numId w:val="1"/>
        </w:numPr>
        <w:ind w:left="426" w:hanging="426"/>
        <w:jc w:val="both"/>
      </w:pPr>
      <w:r w:rsidRPr="00D202CD">
        <w:t xml:space="preserve">Izpildītājam ir tiesības prasīt līgumsodu, ja Pasūtītājs kavē maksājumus par izpildītajiem Pakalpojuma apjomiem, </w:t>
      </w:r>
      <w:r w:rsidR="009D1FB0" w:rsidRPr="00D202CD">
        <w:rPr>
          <w:bCs/>
        </w:rPr>
        <w:t>0,1</w:t>
      </w:r>
      <w:r w:rsidRPr="00D202CD">
        <w:rPr>
          <w:bCs/>
        </w:rPr>
        <w:t xml:space="preserve">% (nulle komats viens procents) </w:t>
      </w:r>
      <w:r w:rsidRPr="00D202CD">
        <w:t>apmērā no nesamaksātās summas par katru nokavēto dienu, bet kopsummā ne vairāk kā 10% (desmit procenti) no nesamaksātās summas.</w:t>
      </w:r>
    </w:p>
    <w:p w:rsidR="00B0712E" w:rsidRPr="00D202CD" w:rsidRDefault="00B0712E" w:rsidP="00B0712E">
      <w:pPr>
        <w:numPr>
          <w:ilvl w:val="1"/>
          <w:numId w:val="1"/>
        </w:numPr>
        <w:ind w:left="426" w:hanging="426"/>
        <w:jc w:val="both"/>
        <w:rPr>
          <w:b/>
        </w:rPr>
      </w:pPr>
      <w:r w:rsidRPr="00D202CD">
        <w:t xml:space="preserve">Pasūtītājam ir tiesības prasīt līgumsodu, ja Izpildītājs kavē Pakalpojuma izpildes termiņu saskaņā Pieteikumu, </w:t>
      </w:r>
      <w:r w:rsidR="009D1FB0" w:rsidRPr="00D202CD">
        <w:rPr>
          <w:bCs/>
        </w:rPr>
        <w:t>0,1</w:t>
      </w:r>
      <w:r w:rsidRPr="00D202CD">
        <w:rPr>
          <w:bCs/>
        </w:rPr>
        <w:t xml:space="preserve">% (nulle komats viens procents) </w:t>
      </w:r>
      <w:r w:rsidRPr="00D202CD">
        <w:t>apmērā no neizpildīto Pakalpojuma apjomu summas par katru nokavēto dienu, bet kopsummā ne vairāk kā 10% (desmit procenti) no neizpildīto saistību vērtības.</w:t>
      </w:r>
    </w:p>
    <w:p w:rsidR="00B0712E" w:rsidRPr="00D202CD" w:rsidRDefault="00B0712E" w:rsidP="00B0712E">
      <w:pPr>
        <w:numPr>
          <w:ilvl w:val="1"/>
          <w:numId w:val="1"/>
        </w:numPr>
        <w:ind w:left="426" w:hanging="426"/>
        <w:jc w:val="both"/>
      </w:pPr>
      <w:r w:rsidRPr="00D202CD">
        <w:t xml:space="preserve">Pasūtītājs ir tiesīgs piemērot līgumsodu </w:t>
      </w:r>
      <w:r w:rsidRPr="00D202CD">
        <w:rPr>
          <w:bCs/>
        </w:rPr>
        <w:t xml:space="preserve">70 </w:t>
      </w:r>
      <w:r w:rsidRPr="00D202CD">
        <w:rPr>
          <w:bCs/>
          <w:i/>
        </w:rPr>
        <w:t>euro</w:t>
      </w:r>
      <w:r w:rsidRPr="00D202CD">
        <w:rPr>
          <w:bCs/>
        </w:rPr>
        <w:t xml:space="preserve"> (septiņdesmit </w:t>
      </w:r>
      <w:r w:rsidRPr="00D202CD">
        <w:rPr>
          <w:bCs/>
          <w:i/>
        </w:rPr>
        <w:t>euro</w:t>
      </w:r>
      <w:r w:rsidRPr="00D202CD">
        <w:rPr>
          <w:bCs/>
        </w:rPr>
        <w:t xml:space="preserve">) </w:t>
      </w:r>
      <w:r w:rsidRPr="00D202CD">
        <w:t>apmērā, ja Izpildītājs veicis Pakalpojumu neatbilstoši Līgumam vai normatīvajos aktos noteiktajām prasībām, kā rezultātā Pakalpojums ir ar defektiem, ko nevar novērst un par ko ir sastādīts akts. Šajā gadījumā Izpildītājs atlīdzina visus tādējādi Pasūtītājam nodarītos zaudējumus.</w:t>
      </w:r>
    </w:p>
    <w:p w:rsidR="00B0712E" w:rsidRPr="00D202CD" w:rsidRDefault="00B0712E" w:rsidP="00B0712E">
      <w:pPr>
        <w:numPr>
          <w:ilvl w:val="1"/>
          <w:numId w:val="1"/>
        </w:numPr>
        <w:ind w:left="426" w:hanging="426"/>
        <w:jc w:val="both"/>
      </w:pPr>
      <w:r w:rsidRPr="00D202CD">
        <w:t>Puse samaksā Līgumsodu otrai Pusei 15 (piecpadsmit) darba dienu laikā uz pretenzijas pamata. Pasūtītājam ir tiesības ieskaita kārtībā samazināt Izpildītājam maksājamo summu tādā apmērā, kāda ir aprēķinātā līgumsodu summa.</w:t>
      </w:r>
    </w:p>
    <w:p w:rsidR="00B0712E" w:rsidRPr="00D202CD" w:rsidRDefault="00B0712E" w:rsidP="00B0712E">
      <w:pPr>
        <w:numPr>
          <w:ilvl w:val="1"/>
          <w:numId w:val="1"/>
        </w:numPr>
        <w:ind w:left="426" w:hanging="426"/>
        <w:jc w:val="both"/>
      </w:pPr>
      <w:r w:rsidRPr="00D202CD">
        <w:t>Līgumsoda samaksa neatbrīvo Puses no Līguma turpmākās pildīšanas.</w:t>
      </w:r>
    </w:p>
    <w:p w:rsidR="00B0712E" w:rsidRPr="00D202CD" w:rsidRDefault="00B0712E" w:rsidP="00B0712E">
      <w:pPr>
        <w:numPr>
          <w:ilvl w:val="0"/>
          <w:numId w:val="1"/>
        </w:numPr>
        <w:tabs>
          <w:tab w:val="left" w:pos="284"/>
        </w:tabs>
        <w:spacing w:before="120"/>
        <w:ind w:left="0" w:firstLine="0"/>
        <w:jc w:val="center"/>
        <w:rPr>
          <w:b/>
        </w:rPr>
      </w:pPr>
      <w:r w:rsidRPr="00D202CD">
        <w:rPr>
          <w:b/>
        </w:rPr>
        <w:t>Līguma grozīšanas kārtība</w:t>
      </w:r>
    </w:p>
    <w:p w:rsidR="00B0712E" w:rsidRPr="00D202CD" w:rsidRDefault="00B0712E" w:rsidP="00B0712E">
      <w:pPr>
        <w:numPr>
          <w:ilvl w:val="1"/>
          <w:numId w:val="1"/>
        </w:numPr>
        <w:ind w:left="426" w:hanging="426"/>
        <w:jc w:val="both"/>
        <w:rPr>
          <w:bCs/>
        </w:rPr>
      </w:pPr>
      <w:r w:rsidRPr="00D202CD">
        <w:rPr>
          <w:bCs/>
        </w:rPr>
        <w:t>Puses ir tiesīgas izdarīt grozījumus Līguma noteikumos, par to vienojoties.</w:t>
      </w:r>
    </w:p>
    <w:p w:rsidR="00B0712E" w:rsidRPr="00D202CD" w:rsidRDefault="00B0712E" w:rsidP="00B0712E">
      <w:pPr>
        <w:numPr>
          <w:ilvl w:val="1"/>
          <w:numId w:val="1"/>
        </w:numPr>
        <w:ind w:left="426" w:hanging="426"/>
        <w:jc w:val="both"/>
        <w:rPr>
          <w:bCs/>
        </w:rPr>
      </w:pPr>
      <w:r w:rsidRPr="00D202CD">
        <w:rPr>
          <w:bCs/>
        </w:rPr>
        <w:t>Grozījumi izdarāmi rakstveidā un stājas spēkā pēc Pušu parakstīšanas.</w:t>
      </w:r>
      <w:r w:rsidRPr="00D202CD">
        <w:t xml:space="preserve"> Jebkuras izmaiņas vai papildinājums kļūst par Līguma neatņemamu sastāvdaļu.</w:t>
      </w:r>
    </w:p>
    <w:p w:rsidR="00B0712E" w:rsidRPr="00D202CD" w:rsidRDefault="00B0712E" w:rsidP="00B0712E">
      <w:pPr>
        <w:numPr>
          <w:ilvl w:val="1"/>
          <w:numId w:val="1"/>
        </w:numPr>
        <w:ind w:left="426" w:hanging="426"/>
        <w:jc w:val="both"/>
        <w:rPr>
          <w:bCs/>
        </w:rPr>
      </w:pPr>
      <w:r w:rsidRPr="00D202CD">
        <w:rPr>
          <w:bCs/>
        </w:rPr>
        <w:t xml:space="preserve">Veicot grozījumus, Puses ievēro Publisko iepirkumu likuma </w:t>
      </w:r>
      <w:r w:rsidRPr="00D202CD">
        <w:t>61.</w:t>
      </w:r>
      <w:r w:rsidRPr="00D202CD">
        <w:rPr>
          <w:vertAlign w:val="superscript"/>
        </w:rPr>
        <w:t xml:space="preserve"> </w:t>
      </w:r>
      <w:r w:rsidRPr="00D202CD">
        <w:t>panta</w:t>
      </w:r>
      <w:r w:rsidRPr="00D202CD">
        <w:rPr>
          <w:bCs/>
        </w:rPr>
        <w:t xml:space="preserve"> nosacījumus.</w:t>
      </w:r>
    </w:p>
    <w:p w:rsidR="00B0712E" w:rsidRPr="00D202CD" w:rsidRDefault="00B0712E" w:rsidP="00B0712E">
      <w:pPr>
        <w:numPr>
          <w:ilvl w:val="1"/>
          <w:numId w:val="1"/>
        </w:numPr>
        <w:ind w:left="426" w:hanging="426"/>
        <w:jc w:val="both"/>
        <w:rPr>
          <w:bCs/>
        </w:rPr>
      </w:pPr>
      <w:r w:rsidRPr="00D202CD">
        <w:rPr>
          <w:bCs/>
        </w:rPr>
        <w:t>Ja savstarpēja vienošanās par Līguma grozījumiem nav panākta, spēkā paliek iepriekšējie Līguma noteikumi.</w:t>
      </w:r>
    </w:p>
    <w:p w:rsidR="00B0712E" w:rsidRPr="00D202CD" w:rsidRDefault="00B0712E" w:rsidP="00B0712E">
      <w:pPr>
        <w:numPr>
          <w:ilvl w:val="0"/>
          <w:numId w:val="1"/>
        </w:numPr>
        <w:tabs>
          <w:tab w:val="left" w:pos="284"/>
        </w:tabs>
        <w:spacing w:before="120"/>
        <w:ind w:left="0" w:firstLine="0"/>
        <w:jc w:val="center"/>
        <w:rPr>
          <w:b/>
          <w:bCs/>
          <w:iCs/>
        </w:rPr>
      </w:pPr>
      <w:bookmarkStart w:id="1" w:name="_Toc373489531"/>
      <w:bookmarkStart w:id="2" w:name="_Toc427584257"/>
      <w:r w:rsidRPr="00D202CD">
        <w:rPr>
          <w:b/>
          <w:bCs/>
          <w:iCs/>
        </w:rPr>
        <w:t>A</w:t>
      </w:r>
      <w:r w:rsidRPr="00D202CD">
        <w:rPr>
          <w:b/>
        </w:rPr>
        <w:t xml:space="preserve">tkāpšanās no Līguma un </w:t>
      </w:r>
      <w:bookmarkEnd w:id="1"/>
      <w:bookmarkEnd w:id="2"/>
      <w:r w:rsidRPr="00D202CD">
        <w:rPr>
          <w:b/>
        </w:rPr>
        <w:t>Līguma atcelšana</w:t>
      </w:r>
    </w:p>
    <w:p w:rsidR="00B0712E" w:rsidRPr="00D202CD" w:rsidRDefault="00B0712E" w:rsidP="00B0712E">
      <w:pPr>
        <w:numPr>
          <w:ilvl w:val="1"/>
          <w:numId w:val="1"/>
        </w:numPr>
        <w:ind w:left="567" w:hanging="567"/>
        <w:jc w:val="both"/>
      </w:pPr>
      <w:r w:rsidRPr="00D202CD">
        <w:rPr>
          <w:bCs/>
        </w:rPr>
        <w:t>Izpildītājam</w:t>
      </w:r>
      <w:r w:rsidRPr="00D202CD">
        <w:t xml:space="preserve"> ir tiesības vienpusēji atkāpties no Līguma, ja Pasūtītājs nepilda Līguma nosacījumus vai uzdod Izpildītājam veikt tādas darbības, kas neatbilst Līguma vai normatīvo aktu prasībām.</w:t>
      </w:r>
    </w:p>
    <w:p w:rsidR="00B0712E" w:rsidRPr="00D202CD" w:rsidRDefault="00B0712E" w:rsidP="00B0712E">
      <w:pPr>
        <w:numPr>
          <w:ilvl w:val="1"/>
          <w:numId w:val="1"/>
        </w:numPr>
        <w:ind w:left="567" w:hanging="567"/>
        <w:jc w:val="both"/>
      </w:pPr>
      <w:r w:rsidRPr="00D202CD">
        <w:t>Pasūtītājam ir tiesības vienpusēji atkāpties no Līguma, ja:</w:t>
      </w:r>
    </w:p>
    <w:p w:rsidR="00B0712E" w:rsidRPr="00D202CD" w:rsidRDefault="00B0712E" w:rsidP="00B0712E">
      <w:pPr>
        <w:pStyle w:val="BodyText"/>
        <w:numPr>
          <w:ilvl w:val="2"/>
          <w:numId w:val="1"/>
        </w:numPr>
        <w:spacing w:after="0"/>
        <w:ind w:left="1134" w:hanging="708"/>
        <w:jc w:val="both"/>
        <w:rPr>
          <w:rFonts w:ascii="Times New Roman" w:hAnsi="Times New Roman" w:cs="Times New Roman"/>
        </w:rPr>
      </w:pPr>
      <w:r w:rsidRPr="00D202CD">
        <w:rPr>
          <w:rFonts w:ascii="Times New Roman" w:hAnsi="Times New Roman" w:cs="Times New Roman"/>
        </w:rPr>
        <w:t>Izpildītāja vainas dēļ ir radušās būtiskas neatbilstības Pakalpojuma izpildē;</w:t>
      </w:r>
    </w:p>
    <w:p w:rsidR="00B0712E" w:rsidRPr="00D202CD" w:rsidRDefault="00B0712E" w:rsidP="00B0712E">
      <w:pPr>
        <w:pStyle w:val="BodyText"/>
        <w:numPr>
          <w:ilvl w:val="2"/>
          <w:numId w:val="1"/>
        </w:numPr>
        <w:spacing w:after="0"/>
        <w:ind w:left="1134" w:hanging="708"/>
        <w:jc w:val="both"/>
        <w:rPr>
          <w:rFonts w:ascii="Times New Roman" w:hAnsi="Times New Roman" w:cs="Times New Roman"/>
        </w:rPr>
      </w:pPr>
      <w:r w:rsidRPr="00D202CD">
        <w:rPr>
          <w:rFonts w:ascii="Times New Roman" w:hAnsi="Times New Roman" w:cs="Times New Roman"/>
        </w:rPr>
        <w:t>Izpildītājs nepilda Līgumā noteiktās saistības;</w:t>
      </w:r>
    </w:p>
    <w:p w:rsidR="00B0712E" w:rsidRPr="00D202CD" w:rsidRDefault="00B0712E" w:rsidP="00B0712E">
      <w:pPr>
        <w:pStyle w:val="BodyText"/>
        <w:numPr>
          <w:ilvl w:val="2"/>
          <w:numId w:val="1"/>
        </w:numPr>
        <w:spacing w:after="0"/>
        <w:ind w:left="1134" w:hanging="708"/>
        <w:jc w:val="both"/>
        <w:rPr>
          <w:rFonts w:ascii="Times New Roman" w:hAnsi="Times New Roman" w:cs="Times New Roman"/>
        </w:rPr>
      </w:pPr>
      <w:r w:rsidRPr="00D202CD">
        <w:rPr>
          <w:rFonts w:ascii="Times New Roman" w:hAnsi="Times New Roman" w:cs="Times New Roman"/>
          <w:bCs/>
        </w:rPr>
        <w:t>rodas apstākļi, ka Pasūtītājam funkcionāli</w:t>
      </w:r>
      <w:r w:rsidRPr="00D202CD">
        <w:rPr>
          <w:rFonts w:ascii="Times New Roman" w:hAnsi="Times New Roman" w:cs="Times New Roman"/>
        </w:rPr>
        <w:t xml:space="preserve"> zūd nepieciešamība saņemt Pakalpojumu.</w:t>
      </w:r>
    </w:p>
    <w:p w:rsidR="00B0712E" w:rsidRPr="00D202CD" w:rsidRDefault="00B0712E" w:rsidP="00B0712E">
      <w:pPr>
        <w:numPr>
          <w:ilvl w:val="1"/>
          <w:numId w:val="1"/>
        </w:numPr>
        <w:ind w:left="567" w:hanging="567"/>
        <w:jc w:val="both"/>
      </w:pPr>
      <w:r w:rsidRPr="00D202CD">
        <w:t xml:space="preserve">Ja Līgums tiek izbeigts pirms Līguma 3.1.apakšpunktā noteiktā termiņa, Pusēm </w:t>
      </w:r>
      <w:r w:rsidRPr="00D202CD">
        <w:rPr>
          <w:bCs/>
        </w:rPr>
        <w:t>neizpildot Līguma saistības pilnā apmērā,</w:t>
      </w:r>
      <w:r w:rsidRPr="00D202CD">
        <w:t xml:space="preserve"> Izpildītājam piecu dienu laikā jāiesniedz akts par izpildīto Pakalpojuma apjomu līdz Līguma izbeigšanas dienai, saskaņā ar Tehnisko specifikāciju (1.pielikums) prasībām. </w:t>
      </w:r>
    </w:p>
    <w:p w:rsidR="00B0712E" w:rsidRPr="00D202CD" w:rsidRDefault="00B0712E" w:rsidP="00B0712E">
      <w:pPr>
        <w:numPr>
          <w:ilvl w:val="1"/>
          <w:numId w:val="1"/>
        </w:numPr>
        <w:ind w:left="567" w:hanging="567"/>
        <w:jc w:val="both"/>
      </w:pPr>
      <w:r w:rsidRPr="00D202CD">
        <w:t xml:space="preserve">Tiesību atkāpties no Līguma vai prasīt Līguma atcelšanu var izlietot, ja Puse ir paziņojusi par iespējamo vai plānoto Līguma atcelšanu vai atkāpšanos otrai Pusei, bet Līguma 10.2.1. un 10.2.2.apakšpunkta gadījumā Izpildītājs nav novērsis Līguma atcelšanas pamatu </w:t>
      </w:r>
      <w:r w:rsidRPr="00D202CD">
        <w:lastRenderedPageBreak/>
        <w:t>paziņojumā noteiktajā termiņā. Paziņojums tiek nosūtīts uz Līgumā norādīto Puses e-pastu, bet oriģināls ierakstītā sūtījumā uz juridisko adresi.</w:t>
      </w:r>
    </w:p>
    <w:p w:rsidR="00B0712E" w:rsidRPr="00D202CD" w:rsidRDefault="00B0712E" w:rsidP="00B0712E">
      <w:pPr>
        <w:numPr>
          <w:ilvl w:val="1"/>
          <w:numId w:val="1"/>
        </w:numPr>
        <w:ind w:left="567" w:hanging="567"/>
        <w:jc w:val="both"/>
      </w:pPr>
      <w:r w:rsidRPr="00D202CD">
        <w:t>Līgums ir uzskatāms par atceltu, ja Puse neceļ iebildumus līdz paziņojumā, kas nosūtīts Līguma 10.4.apakšpunktā noteiktajā kārtībā, noradītajam termiņam.</w:t>
      </w:r>
    </w:p>
    <w:p w:rsidR="00B0712E" w:rsidRPr="00D202CD" w:rsidRDefault="00B0712E" w:rsidP="00B0712E">
      <w:pPr>
        <w:numPr>
          <w:ilvl w:val="1"/>
          <w:numId w:val="1"/>
        </w:numPr>
        <w:ind w:left="567" w:hanging="567"/>
        <w:jc w:val="both"/>
        <w:rPr>
          <w:bCs/>
        </w:rPr>
      </w:pPr>
      <w:r w:rsidRPr="00D202CD">
        <w:t>Līguma neizdevīgums, pārmērīgi zaudējumi, būtiskas nelabvēlīgas izmaiņas izejmateriālu, iekārtu, darbaspēka un citā tirgū, izpildes grūtības un citi līdzīgi apstākļi nav pamats Līguma atcelšanai no Izpildītāja puses.</w:t>
      </w:r>
    </w:p>
    <w:p w:rsidR="00B0712E" w:rsidRPr="00D202CD" w:rsidRDefault="00B0712E" w:rsidP="00B0712E">
      <w:pPr>
        <w:numPr>
          <w:ilvl w:val="1"/>
          <w:numId w:val="1"/>
        </w:numPr>
        <w:ind w:left="567" w:hanging="567"/>
        <w:jc w:val="both"/>
        <w:rPr>
          <w:bCs/>
        </w:rPr>
      </w:pPr>
      <w:r w:rsidRPr="00D202CD">
        <w:rPr>
          <w:bCs/>
        </w:rPr>
        <w:t>Puses var izbeigt Līgumu savstarpēji rakstiski vienojoties.</w:t>
      </w:r>
    </w:p>
    <w:p w:rsidR="00B0712E" w:rsidRPr="00D202CD" w:rsidRDefault="00B0712E" w:rsidP="00B0712E">
      <w:pPr>
        <w:numPr>
          <w:ilvl w:val="0"/>
          <w:numId w:val="1"/>
        </w:numPr>
        <w:tabs>
          <w:tab w:val="left" w:pos="284"/>
        </w:tabs>
        <w:spacing w:before="120"/>
        <w:ind w:left="0" w:firstLine="0"/>
        <w:jc w:val="center"/>
        <w:rPr>
          <w:b/>
          <w:bCs/>
        </w:rPr>
      </w:pPr>
      <w:r w:rsidRPr="00D202CD">
        <w:rPr>
          <w:b/>
        </w:rPr>
        <w:t>Nepārvarama</w:t>
      </w:r>
      <w:r w:rsidRPr="00D202CD">
        <w:rPr>
          <w:b/>
          <w:bCs/>
        </w:rPr>
        <w:t xml:space="preserve"> vara</w:t>
      </w:r>
    </w:p>
    <w:p w:rsidR="00B0712E" w:rsidRPr="00D202CD" w:rsidRDefault="00B0712E" w:rsidP="00B0712E">
      <w:pPr>
        <w:numPr>
          <w:ilvl w:val="1"/>
          <w:numId w:val="1"/>
        </w:numPr>
        <w:ind w:left="567" w:hanging="567"/>
        <w:jc w:val="both"/>
      </w:pPr>
      <w:r w:rsidRPr="00D202CD">
        <w:t>Puses tiek atbrīvotas no atbildības, ja Līguma saistību izpilde kļuvusi pilnīgi vai daļēji neiespējama no Pusēm neatkarīgu apstākļu (stihiskas nelaimes, avārijas, dabas un cita veida katastrofas, kara darbība, valsts iestāžu lēmumi un tml.) rezultātā, ja šie apstākļi iestājušies pēc Līguma noslēgšanas un kurus attiecīgā līgumslēdzēju puse nav varējusi ne paredzēt, ne novērst, ne ietekmēt. Līguma saistību izpildes termiņi tiek pagarināti atbilstoši dienu skaitam, kādā darbojušies nepārvaramas varas apstākļi.</w:t>
      </w:r>
    </w:p>
    <w:p w:rsidR="00B0712E" w:rsidRPr="00D202CD" w:rsidRDefault="00B0712E" w:rsidP="00B0712E">
      <w:pPr>
        <w:numPr>
          <w:ilvl w:val="1"/>
          <w:numId w:val="1"/>
        </w:numPr>
        <w:ind w:left="567" w:hanging="567"/>
        <w:jc w:val="both"/>
      </w:pPr>
      <w:r w:rsidRPr="00D202CD">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rsidR="00B0712E" w:rsidRPr="00D202CD" w:rsidRDefault="00B0712E" w:rsidP="00B0712E">
      <w:pPr>
        <w:numPr>
          <w:ilvl w:val="1"/>
          <w:numId w:val="1"/>
        </w:numPr>
        <w:ind w:left="567" w:hanging="567"/>
        <w:jc w:val="both"/>
      </w:pPr>
      <w:r w:rsidRPr="00D202CD">
        <w:t>Ja nepārvaramas varas apstākļi darbojas ilgāk nekā 30 (trīsdesmit) kalendārās dienas, tad katra no līgumslēdzēju Pusēm ir tiesīga atteikties no Līguma saistību izpildes, un šādā gadījumā neviena Puse nav tiesīga pieprasīt no otras puses zaudējumu atlīdzību.</w:t>
      </w:r>
    </w:p>
    <w:p w:rsidR="00B0712E" w:rsidRPr="00D202CD" w:rsidRDefault="00B0712E" w:rsidP="00B0712E">
      <w:pPr>
        <w:numPr>
          <w:ilvl w:val="0"/>
          <w:numId w:val="1"/>
        </w:numPr>
        <w:tabs>
          <w:tab w:val="left" w:pos="426"/>
        </w:tabs>
        <w:spacing w:before="120"/>
        <w:ind w:left="0" w:firstLine="0"/>
        <w:jc w:val="center"/>
        <w:rPr>
          <w:b/>
        </w:rPr>
      </w:pPr>
      <w:r w:rsidRPr="00D202CD">
        <w:rPr>
          <w:b/>
        </w:rPr>
        <w:t>Strīdu risināšana</w:t>
      </w:r>
    </w:p>
    <w:p w:rsidR="00B0712E" w:rsidRPr="00D202CD" w:rsidRDefault="00B0712E" w:rsidP="00B0712E">
      <w:pPr>
        <w:widowControl w:val="0"/>
        <w:numPr>
          <w:ilvl w:val="1"/>
          <w:numId w:val="1"/>
        </w:numPr>
        <w:ind w:left="567" w:hanging="567"/>
        <w:jc w:val="both"/>
      </w:pPr>
      <w:r w:rsidRPr="00D202CD">
        <w:t xml:space="preserve">Jebkuras nesaskaņas, domstarpības vai strīdi starp Pusēm tiks risināti savstarpēju sarunu ceļā, kas tiks attiecīgi protokolētas. </w:t>
      </w:r>
    </w:p>
    <w:p w:rsidR="00B0712E" w:rsidRPr="00D202CD" w:rsidRDefault="00B0712E" w:rsidP="00B0712E">
      <w:pPr>
        <w:widowControl w:val="0"/>
        <w:numPr>
          <w:ilvl w:val="1"/>
          <w:numId w:val="1"/>
        </w:numPr>
        <w:ind w:left="567" w:hanging="567"/>
        <w:jc w:val="both"/>
      </w:pPr>
      <w:r w:rsidRPr="00D202CD">
        <w:t>Gadījumā, ja Puses 10 (desmit) dienu laikā nespēs vienoties, strīds risināms Latvijas Republikas tiesā normatīvo aktu noteiktajā kārtībā.</w:t>
      </w:r>
    </w:p>
    <w:p w:rsidR="00B0712E" w:rsidRPr="00D202CD" w:rsidRDefault="00B0712E" w:rsidP="00B0712E">
      <w:pPr>
        <w:numPr>
          <w:ilvl w:val="0"/>
          <w:numId w:val="1"/>
        </w:numPr>
        <w:tabs>
          <w:tab w:val="left" w:pos="426"/>
        </w:tabs>
        <w:spacing w:before="120"/>
        <w:ind w:left="0" w:firstLine="0"/>
        <w:jc w:val="center"/>
        <w:rPr>
          <w:b/>
        </w:rPr>
      </w:pPr>
      <w:r w:rsidRPr="00D202CD">
        <w:rPr>
          <w:b/>
        </w:rPr>
        <w:t>Citi nosacījumi</w:t>
      </w:r>
    </w:p>
    <w:p w:rsidR="00B0712E" w:rsidRPr="00D202CD" w:rsidRDefault="00B0712E" w:rsidP="00B0712E">
      <w:pPr>
        <w:widowControl w:val="0"/>
        <w:numPr>
          <w:ilvl w:val="1"/>
          <w:numId w:val="1"/>
        </w:numPr>
        <w:ind w:left="567" w:hanging="567"/>
        <w:jc w:val="both"/>
      </w:pPr>
      <w:r w:rsidRPr="00D202CD">
        <w:t>Visi paziņojumi starp Pusēm tiek īstenoti tikai rakstveidā. Paziņojumi, kas netiek īstenoti rakstveidā, tiek uzskatīti par spēkā neesošiem.</w:t>
      </w:r>
    </w:p>
    <w:p w:rsidR="00B0712E" w:rsidRPr="00D202CD" w:rsidRDefault="00B0712E" w:rsidP="00B0712E">
      <w:pPr>
        <w:widowControl w:val="0"/>
        <w:numPr>
          <w:ilvl w:val="1"/>
          <w:numId w:val="1"/>
        </w:numPr>
        <w:ind w:left="567" w:hanging="567"/>
        <w:jc w:val="both"/>
      </w:pPr>
      <w:r w:rsidRPr="00D202CD">
        <w:t>Pušu pienākums ir mēneša laikā brīdināt otro Pusi par gaidāmo reorganizāciju vai likvidāciju, kā arī nekavējoties informēt par izmaiņām rekvizītos, statusā, un ja tiek ierosināta lieta par atzīšanu par maksātnespējīgu.</w:t>
      </w:r>
    </w:p>
    <w:p w:rsidR="00B0712E" w:rsidRPr="00D202CD" w:rsidRDefault="00B0712E" w:rsidP="00B0712E">
      <w:pPr>
        <w:widowControl w:val="0"/>
        <w:numPr>
          <w:ilvl w:val="1"/>
          <w:numId w:val="1"/>
        </w:numPr>
        <w:ind w:left="567" w:hanging="567"/>
        <w:jc w:val="both"/>
      </w:pPr>
      <w:r w:rsidRPr="00D202CD">
        <w:t xml:space="preserve">Līgums ir saistošs </w:t>
      </w:r>
      <w:r w:rsidRPr="00D202CD">
        <w:rPr>
          <w:bCs/>
        </w:rPr>
        <w:t>Pusēm</w:t>
      </w:r>
      <w:r w:rsidRPr="00D202CD">
        <w:t>, kā arī to tiesību un saistību pārņēmējiem.</w:t>
      </w:r>
    </w:p>
    <w:p w:rsidR="00B0712E" w:rsidRPr="00D202CD" w:rsidRDefault="00B0712E" w:rsidP="00B0712E">
      <w:pPr>
        <w:widowControl w:val="0"/>
        <w:numPr>
          <w:ilvl w:val="1"/>
          <w:numId w:val="1"/>
        </w:numPr>
        <w:ind w:left="567" w:hanging="567"/>
        <w:jc w:val="both"/>
      </w:pPr>
      <w:r w:rsidRPr="00D202CD">
        <w:rPr>
          <w:bCs/>
        </w:rPr>
        <w:t>Līgums sastādīts 2 (divi) eksemplāros ar vienādu juridisku spēku. Viens eksemplārs glabājas pie</w:t>
      </w:r>
      <w:r w:rsidRPr="00D202CD">
        <w:t xml:space="preserve"> Izpildītāja, otrs – pie Pasūtītāja.</w:t>
      </w:r>
    </w:p>
    <w:p w:rsidR="00B0712E" w:rsidRPr="00D202CD" w:rsidRDefault="00B0712E" w:rsidP="00B0712E">
      <w:pPr>
        <w:numPr>
          <w:ilvl w:val="0"/>
          <w:numId w:val="1"/>
        </w:numPr>
        <w:tabs>
          <w:tab w:val="left" w:pos="426"/>
        </w:tabs>
        <w:spacing w:before="120"/>
        <w:ind w:left="0" w:firstLine="0"/>
        <w:jc w:val="center"/>
        <w:rPr>
          <w:b/>
        </w:rPr>
      </w:pPr>
      <w:r w:rsidRPr="00D202CD">
        <w:rPr>
          <w:b/>
        </w:rPr>
        <w:t xml:space="preserve">Pušu </w:t>
      </w:r>
      <w:r w:rsidRPr="00D202CD">
        <w:rPr>
          <w:b/>
          <w:bCs/>
        </w:rPr>
        <w:t>rekvizīti</w:t>
      </w:r>
      <w:r w:rsidRPr="00D202CD">
        <w:rPr>
          <w:b/>
        </w:rPr>
        <w:t xml:space="preserve"> un paraksti</w:t>
      </w:r>
    </w:p>
    <w:tbl>
      <w:tblPr>
        <w:tblW w:w="9832" w:type="dxa"/>
        <w:tblInd w:w="322" w:type="dxa"/>
        <w:tblLayout w:type="fixed"/>
        <w:tblCellMar>
          <w:left w:w="180" w:type="dxa"/>
          <w:right w:w="180" w:type="dxa"/>
        </w:tblCellMar>
        <w:tblLook w:val="0000" w:firstRow="0" w:lastRow="0" w:firstColumn="0" w:lastColumn="0" w:noHBand="0" w:noVBand="0"/>
      </w:tblPr>
      <w:tblGrid>
        <w:gridCol w:w="5088"/>
        <w:gridCol w:w="4744"/>
      </w:tblGrid>
      <w:tr w:rsidR="00B0712E" w:rsidRPr="00D202CD" w:rsidTr="00AE2A48">
        <w:trPr>
          <w:trHeight w:val="273"/>
        </w:trPr>
        <w:tc>
          <w:tcPr>
            <w:tcW w:w="5088" w:type="dxa"/>
            <w:tcBorders>
              <w:top w:val="nil"/>
              <w:left w:val="nil"/>
              <w:bottom w:val="nil"/>
              <w:right w:val="nil"/>
            </w:tcBorders>
          </w:tcPr>
          <w:p w:rsidR="00B0712E" w:rsidRPr="00D202CD" w:rsidRDefault="00B0712E" w:rsidP="00AE2A48">
            <w:pPr>
              <w:rPr>
                <w:u w:val="single"/>
              </w:rPr>
            </w:pPr>
            <w:r w:rsidRPr="00D202CD">
              <w:rPr>
                <w:u w:val="single"/>
              </w:rPr>
              <w:t>Pasūtītājs:</w:t>
            </w:r>
          </w:p>
        </w:tc>
        <w:tc>
          <w:tcPr>
            <w:tcW w:w="4744" w:type="dxa"/>
            <w:tcBorders>
              <w:top w:val="nil"/>
              <w:left w:val="nil"/>
              <w:bottom w:val="nil"/>
              <w:right w:val="nil"/>
            </w:tcBorders>
          </w:tcPr>
          <w:p w:rsidR="00B0712E" w:rsidRPr="00D202CD" w:rsidRDefault="00B0712E" w:rsidP="00AE2A48">
            <w:pPr>
              <w:rPr>
                <w:u w:val="single"/>
              </w:rPr>
            </w:pPr>
            <w:r w:rsidRPr="00D202CD">
              <w:rPr>
                <w:u w:val="single"/>
              </w:rPr>
              <w:t>Izpildītājs</w:t>
            </w:r>
            <w:r w:rsidRPr="00D202CD">
              <w:rPr>
                <w:w w:val="95"/>
                <w:u w:val="single"/>
              </w:rPr>
              <w:t>:</w:t>
            </w:r>
          </w:p>
        </w:tc>
      </w:tr>
      <w:tr w:rsidR="00B0712E" w:rsidRPr="00D202CD" w:rsidTr="00AE2A48">
        <w:trPr>
          <w:trHeight w:val="678"/>
        </w:trPr>
        <w:tc>
          <w:tcPr>
            <w:tcW w:w="5088" w:type="dxa"/>
            <w:tcBorders>
              <w:top w:val="nil"/>
              <w:left w:val="nil"/>
              <w:bottom w:val="nil"/>
              <w:right w:val="nil"/>
            </w:tcBorders>
          </w:tcPr>
          <w:p w:rsidR="00B0712E" w:rsidRPr="00D202CD" w:rsidRDefault="00B0712E" w:rsidP="00AE2A48">
            <w:pPr>
              <w:rPr>
                <w:b/>
              </w:rPr>
            </w:pPr>
            <w:r w:rsidRPr="00D202CD">
              <w:rPr>
                <w:b/>
              </w:rPr>
              <w:t>Jelgavas pilsētas pašvaldības iestāde „Pilsētsaimniecība”</w:t>
            </w:r>
          </w:p>
          <w:p w:rsidR="00B0712E" w:rsidRPr="00D202CD" w:rsidRDefault="00B0712E" w:rsidP="00AE2A48">
            <w:r w:rsidRPr="00D202CD">
              <w:t>Reģistrācijas Nr.90001282486</w:t>
            </w:r>
          </w:p>
          <w:p w:rsidR="00B0712E" w:rsidRPr="00D202CD" w:rsidRDefault="00B0712E" w:rsidP="00AE2A48">
            <w:r w:rsidRPr="00D202CD">
              <w:t>Pulkveža Oskara Kalpaka 16a, Jelgava, LV-3001</w:t>
            </w:r>
          </w:p>
          <w:p w:rsidR="00B0712E" w:rsidRPr="00D202CD" w:rsidRDefault="00B0712E" w:rsidP="00AE2A48">
            <w:r w:rsidRPr="00D202CD">
              <w:t>AS SEB banka</w:t>
            </w:r>
          </w:p>
          <w:p w:rsidR="00B0712E" w:rsidRPr="00D202CD" w:rsidRDefault="006E0647" w:rsidP="00AE2A48">
            <w:r w:rsidRPr="00D202CD">
              <w:t>Kods UNLALV2X</w:t>
            </w:r>
          </w:p>
          <w:p w:rsidR="00B0712E" w:rsidRPr="00D202CD" w:rsidRDefault="006E0647" w:rsidP="00AE2A48">
            <w:r w:rsidRPr="00D202CD">
              <w:t>Konta Nr.LV61UNLA</w:t>
            </w:r>
            <w:r w:rsidR="00B0712E" w:rsidRPr="00D202CD">
              <w:t>0050001003121</w:t>
            </w:r>
          </w:p>
        </w:tc>
        <w:tc>
          <w:tcPr>
            <w:tcW w:w="4744" w:type="dxa"/>
            <w:tcBorders>
              <w:top w:val="nil"/>
              <w:left w:val="nil"/>
              <w:bottom w:val="nil"/>
              <w:right w:val="nil"/>
            </w:tcBorders>
          </w:tcPr>
          <w:p w:rsidR="009D1FB0" w:rsidRPr="00D202CD" w:rsidRDefault="009D1FB0" w:rsidP="009D1FB0">
            <w:pPr>
              <w:autoSpaceDN w:val="0"/>
              <w:spacing w:after="200" w:line="276" w:lineRule="auto"/>
              <w:rPr>
                <w:b/>
              </w:rPr>
            </w:pPr>
            <w:r w:rsidRPr="00D202CD">
              <w:rPr>
                <w:b/>
              </w:rPr>
              <w:t>SIA „KULK”</w:t>
            </w:r>
          </w:p>
          <w:p w:rsidR="009D1FB0" w:rsidRPr="00D202CD" w:rsidRDefault="009D1FB0" w:rsidP="009D1FB0">
            <w:pPr>
              <w:autoSpaceDN w:val="0"/>
              <w:rPr>
                <w:lang w:eastAsia="en-US"/>
              </w:rPr>
            </w:pPr>
            <w:r w:rsidRPr="00D202CD">
              <w:rPr>
                <w:lang w:eastAsia="en-US"/>
              </w:rPr>
              <w:t>Vienotais reģ. Nr.LV41703007150</w:t>
            </w:r>
          </w:p>
          <w:p w:rsidR="009D1FB0" w:rsidRPr="00D202CD" w:rsidRDefault="009D1FB0" w:rsidP="009D1FB0">
            <w:pPr>
              <w:autoSpaceDN w:val="0"/>
              <w:rPr>
                <w:lang w:eastAsia="en-US"/>
              </w:rPr>
            </w:pPr>
            <w:r w:rsidRPr="00D202CD">
              <w:rPr>
                <w:lang w:eastAsia="en-US"/>
              </w:rPr>
              <w:t>Dobeles šoseja 34, Jelgava, LV-3007</w:t>
            </w:r>
          </w:p>
          <w:p w:rsidR="009D1FB0" w:rsidRPr="00D202CD" w:rsidRDefault="009D1FB0" w:rsidP="009D1FB0">
            <w:pPr>
              <w:autoSpaceDN w:val="0"/>
              <w:rPr>
                <w:lang w:eastAsia="en-US"/>
              </w:rPr>
            </w:pPr>
            <w:r w:rsidRPr="00D202CD">
              <w:rPr>
                <w:lang w:eastAsia="en-US"/>
              </w:rPr>
              <w:t>AS SEB banka</w:t>
            </w:r>
          </w:p>
          <w:p w:rsidR="009D1FB0" w:rsidRPr="00D202CD" w:rsidRDefault="009D1FB0" w:rsidP="009D1FB0">
            <w:pPr>
              <w:autoSpaceDN w:val="0"/>
              <w:rPr>
                <w:lang w:eastAsia="en-US"/>
              </w:rPr>
            </w:pPr>
            <w:r w:rsidRPr="00D202CD">
              <w:rPr>
                <w:lang w:eastAsia="en-US"/>
              </w:rPr>
              <w:t>Kods UNLALV2X</w:t>
            </w:r>
          </w:p>
          <w:p w:rsidR="009D1FB0" w:rsidRPr="00D202CD" w:rsidRDefault="006E0647" w:rsidP="009D1FB0">
            <w:pPr>
              <w:jc w:val="both"/>
              <w:rPr>
                <w:bCs/>
              </w:rPr>
            </w:pPr>
            <w:r w:rsidRPr="00D202CD">
              <w:rPr>
                <w:bCs/>
                <w:lang w:eastAsia="en-US"/>
              </w:rPr>
              <w:t>Konta Nr.</w:t>
            </w:r>
            <w:r w:rsidR="009D1FB0" w:rsidRPr="00D202CD">
              <w:rPr>
                <w:lang w:eastAsia="en-US"/>
              </w:rPr>
              <w:t>LV54UNLA0008003467893</w:t>
            </w:r>
          </w:p>
          <w:p w:rsidR="009D1FB0" w:rsidRPr="00D202CD" w:rsidRDefault="009D1FB0" w:rsidP="009D1FB0">
            <w:pPr>
              <w:jc w:val="both"/>
            </w:pPr>
          </w:p>
          <w:p w:rsidR="00B0712E" w:rsidRPr="00D202CD" w:rsidRDefault="00B0712E" w:rsidP="00AE2A48">
            <w:pPr>
              <w:jc w:val="both"/>
            </w:pPr>
          </w:p>
        </w:tc>
      </w:tr>
      <w:tr w:rsidR="00B0712E" w:rsidRPr="00D202CD" w:rsidTr="00AE2A48">
        <w:trPr>
          <w:trHeight w:val="678"/>
        </w:trPr>
        <w:tc>
          <w:tcPr>
            <w:tcW w:w="5088" w:type="dxa"/>
            <w:tcBorders>
              <w:top w:val="nil"/>
              <w:left w:val="nil"/>
              <w:bottom w:val="nil"/>
              <w:right w:val="nil"/>
            </w:tcBorders>
          </w:tcPr>
          <w:p w:rsidR="00B0712E" w:rsidRPr="00D202CD" w:rsidRDefault="00B0712E" w:rsidP="00AE2A48"/>
          <w:p w:rsidR="00B0712E" w:rsidRPr="00D202CD" w:rsidRDefault="00B0712E" w:rsidP="00AE2A48">
            <w:r w:rsidRPr="00D202CD">
              <w:t>Vadītājs ________________M.Mielavs</w:t>
            </w:r>
          </w:p>
        </w:tc>
        <w:tc>
          <w:tcPr>
            <w:tcW w:w="4744" w:type="dxa"/>
            <w:tcBorders>
              <w:top w:val="nil"/>
              <w:left w:val="nil"/>
              <w:bottom w:val="nil"/>
              <w:right w:val="nil"/>
            </w:tcBorders>
          </w:tcPr>
          <w:p w:rsidR="009D1FB0" w:rsidRPr="00D202CD" w:rsidRDefault="009D1FB0" w:rsidP="009D1FB0">
            <w:pPr>
              <w:rPr>
                <w:rFonts w:eastAsiaTheme="minorHAnsi"/>
                <w:lang w:eastAsia="en-US"/>
              </w:rPr>
            </w:pPr>
            <w:r w:rsidRPr="00D202CD">
              <w:rPr>
                <w:rFonts w:eastAsiaTheme="minorHAnsi"/>
                <w:lang w:eastAsia="en-US"/>
              </w:rPr>
              <w:t>Valdes</w:t>
            </w:r>
          </w:p>
          <w:p w:rsidR="00B0712E" w:rsidRPr="00D202CD" w:rsidRDefault="009D1FB0" w:rsidP="009D1FB0">
            <w:r w:rsidRPr="00D202CD">
              <w:rPr>
                <w:rFonts w:eastAsiaTheme="minorHAnsi"/>
                <w:lang w:eastAsia="en-US"/>
              </w:rPr>
              <w:t>priekšsēdētāja____________ E.Melbārde</w:t>
            </w:r>
          </w:p>
        </w:tc>
      </w:tr>
    </w:tbl>
    <w:p w:rsidR="009D523C" w:rsidRPr="00D202CD" w:rsidRDefault="009D523C">
      <w:pPr>
        <w:spacing w:after="160" w:line="259" w:lineRule="auto"/>
        <w:rPr>
          <w:b/>
          <w:sz w:val="28"/>
          <w:szCs w:val="28"/>
          <w:lang w:eastAsia="ar-SA"/>
        </w:rPr>
      </w:pPr>
    </w:p>
    <w:sectPr w:rsidR="009D523C" w:rsidRPr="00D202CD" w:rsidSect="006E0647">
      <w:footerReference w:type="default" r:id="rId7"/>
      <w:pgSz w:w="11906" w:h="16838"/>
      <w:pgMar w:top="1134" w:right="849" w:bottom="1134" w:left="1701" w:header="708" w:footer="1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12E" w:rsidRDefault="00B0712E" w:rsidP="00B0712E">
      <w:r>
        <w:separator/>
      </w:r>
    </w:p>
  </w:endnote>
  <w:endnote w:type="continuationSeparator" w:id="0">
    <w:p w:rsidR="00B0712E" w:rsidRDefault="00B0712E" w:rsidP="00B0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18523"/>
      <w:docPartObj>
        <w:docPartGallery w:val="Page Numbers (Bottom of Page)"/>
        <w:docPartUnique/>
      </w:docPartObj>
    </w:sdtPr>
    <w:sdtEndPr>
      <w:rPr>
        <w:noProof/>
      </w:rPr>
    </w:sdtEndPr>
    <w:sdtContent>
      <w:p w:rsidR="00B0712E" w:rsidRDefault="00B0712E">
        <w:pPr>
          <w:pStyle w:val="Footer"/>
          <w:jc w:val="center"/>
        </w:pPr>
        <w:r>
          <w:fldChar w:fldCharType="begin"/>
        </w:r>
        <w:r>
          <w:instrText xml:space="preserve"> PAGE   \* MERGEFORMAT </w:instrText>
        </w:r>
        <w:r>
          <w:fldChar w:fldCharType="separate"/>
        </w:r>
        <w:r w:rsidR="00CB7434">
          <w:rPr>
            <w:noProof/>
          </w:rPr>
          <w:t>1</w:t>
        </w:r>
        <w:r>
          <w:rPr>
            <w:noProof/>
          </w:rPr>
          <w:fldChar w:fldCharType="end"/>
        </w:r>
      </w:p>
    </w:sdtContent>
  </w:sdt>
  <w:p w:rsidR="00EB4FAC" w:rsidRDefault="00CB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12E" w:rsidRDefault="00B0712E" w:rsidP="00B0712E">
      <w:r>
        <w:separator/>
      </w:r>
    </w:p>
  </w:footnote>
  <w:footnote w:type="continuationSeparator" w:id="0">
    <w:p w:rsidR="00B0712E" w:rsidRDefault="00B0712E" w:rsidP="00B07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64D51"/>
    <w:multiLevelType w:val="multilevel"/>
    <w:tmpl w:val="1BC0ED1A"/>
    <w:lvl w:ilvl="0">
      <w:start w:val="1"/>
      <w:numFmt w:val="decimal"/>
      <w:lvlText w:val="%1."/>
      <w:lvlJc w:val="left"/>
      <w:pPr>
        <w:tabs>
          <w:tab w:val="num" w:pos="450"/>
        </w:tabs>
        <w:ind w:left="450" w:hanging="450"/>
      </w:pPr>
      <w:rPr>
        <w:rFonts w:ascii="Times New Roman" w:hAnsi="Times New Roman" w:cs="Times New Roman" w:hint="default"/>
        <w:b/>
        <w:sz w:val="24"/>
        <w:szCs w:val="24"/>
      </w:rPr>
    </w:lvl>
    <w:lvl w:ilvl="1">
      <w:start w:val="1"/>
      <w:numFmt w:val="decimal"/>
      <w:lvlText w:val="%1.%2."/>
      <w:lvlJc w:val="left"/>
      <w:pPr>
        <w:tabs>
          <w:tab w:val="num" w:pos="1080"/>
        </w:tabs>
        <w:ind w:left="1080" w:hanging="720"/>
      </w:pPr>
      <w:rPr>
        <w:rFonts w:hint="default"/>
        <w:b w:val="0"/>
        <w:sz w:val="24"/>
        <w:szCs w:val="24"/>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sz w:val="24"/>
        <w:szCs w:val="24"/>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2B2323F0"/>
    <w:multiLevelType w:val="multilevel"/>
    <w:tmpl w:val="24089D32"/>
    <w:lvl w:ilvl="0">
      <w:start w:val="1"/>
      <w:numFmt w:val="decimal"/>
      <w:lvlText w:val="%1."/>
      <w:lvlJc w:val="left"/>
      <w:pPr>
        <w:ind w:left="4140" w:hanging="360"/>
      </w:pPr>
    </w:lvl>
    <w:lvl w:ilvl="1">
      <w:start w:val="1"/>
      <w:numFmt w:val="decimal"/>
      <w:isLgl/>
      <w:lvlText w:val="%1.%2."/>
      <w:lvlJc w:val="left"/>
      <w:pPr>
        <w:ind w:left="660" w:hanging="6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 w15:restartNumberingAfterBreak="0">
    <w:nsid w:val="7E334F22"/>
    <w:multiLevelType w:val="hybridMultilevel"/>
    <w:tmpl w:val="DD20A708"/>
    <w:lvl w:ilvl="0" w:tplc="9684CD9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2E"/>
    <w:rsid w:val="00020519"/>
    <w:rsid w:val="00296EFE"/>
    <w:rsid w:val="00310491"/>
    <w:rsid w:val="00485541"/>
    <w:rsid w:val="00544634"/>
    <w:rsid w:val="005F2C71"/>
    <w:rsid w:val="006912FB"/>
    <w:rsid w:val="006E0647"/>
    <w:rsid w:val="007C365D"/>
    <w:rsid w:val="009D1FB0"/>
    <w:rsid w:val="009D523C"/>
    <w:rsid w:val="00B0712E"/>
    <w:rsid w:val="00CB7434"/>
    <w:rsid w:val="00CC206D"/>
    <w:rsid w:val="00D202CD"/>
    <w:rsid w:val="00D5078C"/>
    <w:rsid w:val="00D856D0"/>
    <w:rsid w:val="00F84E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F2983-0549-45F3-AAC2-C0EE486F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12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link w:val="BodyText"/>
    <w:locked/>
    <w:rsid w:val="00B0712E"/>
    <w:rPr>
      <w:sz w:val="24"/>
      <w:szCs w:val="24"/>
      <w:lang w:eastAsia="lv-LV"/>
    </w:rPr>
  </w:style>
  <w:style w:type="paragraph" w:styleId="BodyText">
    <w:name w:val="Body Text"/>
    <w:aliases w:val="Body Text1"/>
    <w:basedOn w:val="Normal"/>
    <w:link w:val="BodyTextChar"/>
    <w:rsid w:val="00B0712E"/>
    <w:pPr>
      <w:spacing w:after="120"/>
    </w:pPr>
    <w:rPr>
      <w:rFonts w:asciiTheme="minorHAnsi" w:eastAsiaTheme="minorHAnsi" w:hAnsiTheme="minorHAnsi" w:cstheme="minorBidi"/>
    </w:rPr>
  </w:style>
  <w:style w:type="character" w:customStyle="1" w:styleId="BodyTextChar1">
    <w:name w:val="Body Text Char1"/>
    <w:basedOn w:val="DefaultParagraphFont"/>
    <w:uiPriority w:val="99"/>
    <w:semiHidden/>
    <w:rsid w:val="00B0712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712E"/>
    <w:pPr>
      <w:tabs>
        <w:tab w:val="center" w:pos="4153"/>
        <w:tab w:val="right" w:pos="8306"/>
      </w:tabs>
    </w:pPr>
  </w:style>
  <w:style w:type="character" w:customStyle="1" w:styleId="FooterChar">
    <w:name w:val="Footer Char"/>
    <w:basedOn w:val="DefaultParagraphFont"/>
    <w:link w:val="Footer"/>
    <w:uiPriority w:val="99"/>
    <w:rsid w:val="00B0712E"/>
    <w:rPr>
      <w:rFonts w:ascii="Times New Roman" w:eastAsia="Times New Roman" w:hAnsi="Times New Roman" w:cs="Times New Roman"/>
      <w:sz w:val="24"/>
      <w:szCs w:val="24"/>
      <w:lang w:eastAsia="lv-LV"/>
    </w:rPr>
  </w:style>
  <w:style w:type="paragraph" w:styleId="Title">
    <w:name w:val="Title"/>
    <w:basedOn w:val="Normal"/>
    <w:link w:val="TitleChar"/>
    <w:qFormat/>
    <w:rsid w:val="00B0712E"/>
    <w:pPr>
      <w:jc w:val="center"/>
    </w:pPr>
    <w:rPr>
      <w:b/>
      <w:sz w:val="28"/>
      <w:lang w:val="fr-BE" w:eastAsia="en-US"/>
    </w:rPr>
  </w:style>
  <w:style w:type="character" w:customStyle="1" w:styleId="TitleChar">
    <w:name w:val="Title Char"/>
    <w:basedOn w:val="DefaultParagraphFont"/>
    <w:link w:val="Title"/>
    <w:rsid w:val="00B0712E"/>
    <w:rPr>
      <w:rFonts w:ascii="Times New Roman" w:eastAsia="Times New Roman" w:hAnsi="Times New Roman" w:cs="Times New Roman"/>
      <w:b/>
      <w:sz w:val="28"/>
      <w:szCs w:val="24"/>
      <w:lang w:val="fr-BE"/>
    </w:rPr>
  </w:style>
  <w:style w:type="paragraph" w:styleId="Header">
    <w:name w:val="header"/>
    <w:basedOn w:val="Normal"/>
    <w:link w:val="HeaderChar"/>
    <w:uiPriority w:val="99"/>
    <w:unhideWhenUsed/>
    <w:rsid w:val="00B0712E"/>
    <w:pPr>
      <w:tabs>
        <w:tab w:val="center" w:pos="4153"/>
        <w:tab w:val="right" w:pos="8306"/>
      </w:tabs>
    </w:pPr>
  </w:style>
  <w:style w:type="character" w:customStyle="1" w:styleId="HeaderChar">
    <w:name w:val="Header Char"/>
    <w:basedOn w:val="DefaultParagraphFont"/>
    <w:link w:val="Header"/>
    <w:uiPriority w:val="99"/>
    <w:rsid w:val="00B0712E"/>
    <w:rPr>
      <w:rFonts w:ascii="Times New Roman" w:eastAsia="Times New Roman" w:hAnsi="Times New Roman" w:cs="Times New Roman"/>
      <w:sz w:val="24"/>
      <w:szCs w:val="24"/>
      <w:lang w:eastAsia="lv-LV"/>
    </w:rPr>
  </w:style>
  <w:style w:type="character" w:styleId="Emphasis">
    <w:name w:val="Emphasis"/>
    <w:uiPriority w:val="20"/>
    <w:qFormat/>
    <w:rsid w:val="009D523C"/>
    <w:rPr>
      <w:i/>
      <w:iCs/>
    </w:rPr>
  </w:style>
  <w:style w:type="paragraph" w:styleId="ListParagraph">
    <w:name w:val="List Paragraph"/>
    <w:basedOn w:val="Normal"/>
    <w:uiPriority w:val="34"/>
    <w:qFormat/>
    <w:rsid w:val="009D52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Meņšikova-Fiļimonova</dc:creator>
  <cp:keywords/>
  <dc:description/>
  <cp:lastModifiedBy>Džesija Zeiferte</cp:lastModifiedBy>
  <cp:revision>2</cp:revision>
  <dcterms:created xsi:type="dcterms:W3CDTF">2018-06-05T12:13:00Z</dcterms:created>
  <dcterms:modified xsi:type="dcterms:W3CDTF">2018-06-05T12:13:00Z</dcterms:modified>
</cp:coreProperties>
</file>