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B0" w:rsidRDefault="007044B0" w:rsidP="007044B0">
      <w:pPr>
        <w:tabs>
          <w:tab w:val="left" w:pos="6300"/>
        </w:tabs>
        <w:suppressAutoHyphens/>
        <w:spacing w:after="0" w:line="240" w:lineRule="auto"/>
        <w:ind w:left="426" w:hanging="142"/>
        <w:jc w:val="center"/>
        <w:rPr>
          <w:rFonts w:ascii="Times New Roman" w:eastAsia="Times New Roman" w:hAnsi="Times New Roman" w:cs="Times New Roman"/>
          <w:b/>
          <w:caps/>
          <w:sz w:val="24"/>
          <w:szCs w:val="24"/>
          <w:lang w:eastAsia="ar-SA"/>
        </w:rPr>
      </w:pPr>
    </w:p>
    <w:p w:rsidR="007044B0" w:rsidRPr="007044B0" w:rsidRDefault="007044B0" w:rsidP="007044B0">
      <w:pPr>
        <w:tabs>
          <w:tab w:val="left" w:pos="6300"/>
        </w:tabs>
        <w:suppressAutoHyphens/>
        <w:spacing w:after="0" w:line="240" w:lineRule="auto"/>
        <w:ind w:left="426" w:hanging="142"/>
        <w:jc w:val="center"/>
        <w:rPr>
          <w:rFonts w:ascii="Times New Roman" w:eastAsia="Times New Roman" w:hAnsi="Times New Roman" w:cs="Times New Roman"/>
          <w:b/>
          <w:bCs/>
          <w:sz w:val="24"/>
          <w:szCs w:val="24"/>
          <w:lang w:eastAsia="ar-SA"/>
        </w:rPr>
      </w:pPr>
      <w:r w:rsidRPr="007044B0">
        <w:rPr>
          <w:rFonts w:ascii="Times New Roman" w:eastAsia="Times New Roman" w:hAnsi="Times New Roman" w:cs="Times New Roman"/>
          <w:b/>
          <w:caps/>
          <w:sz w:val="24"/>
          <w:szCs w:val="24"/>
          <w:lang w:eastAsia="ar-SA"/>
        </w:rPr>
        <w:t xml:space="preserve">PAKALPOJUMA līgums </w:t>
      </w:r>
    </w:p>
    <w:p w:rsidR="007044B0" w:rsidRPr="007044B0" w:rsidRDefault="007044B0" w:rsidP="007044B0">
      <w:pPr>
        <w:suppressAutoHyphens/>
        <w:spacing w:after="0" w:line="240" w:lineRule="auto"/>
        <w:ind w:left="426" w:hanging="142"/>
        <w:jc w:val="center"/>
        <w:rPr>
          <w:rFonts w:ascii="Times New Roman" w:eastAsia="Times New Roman" w:hAnsi="Times New Roman" w:cs="Times New Roman"/>
          <w:sz w:val="24"/>
          <w:szCs w:val="24"/>
          <w:lang w:eastAsia="ar-SA"/>
        </w:rPr>
      </w:pPr>
      <w:r w:rsidRPr="007044B0">
        <w:rPr>
          <w:rFonts w:ascii="Times New Roman" w:eastAsia="Times New Roman" w:hAnsi="Times New Roman" w:cs="Times New Roman"/>
          <w:b/>
          <w:bCs/>
          <w:sz w:val="24"/>
          <w:szCs w:val="24"/>
          <w:lang w:eastAsia="ar-SA"/>
        </w:rPr>
        <w:t>par Izmaksu un ieguvumu analīžu izstrādi</w:t>
      </w:r>
    </w:p>
    <w:p w:rsidR="007044B0" w:rsidRPr="007044B0" w:rsidRDefault="007044B0" w:rsidP="007044B0">
      <w:pPr>
        <w:suppressAutoHyphens/>
        <w:spacing w:after="60" w:line="240" w:lineRule="auto"/>
        <w:ind w:left="426" w:hanging="142"/>
        <w:jc w:val="center"/>
        <w:rPr>
          <w:rFonts w:ascii="Arial" w:eastAsia="Times New Roman" w:hAnsi="Arial" w:cs="Arial"/>
          <w:sz w:val="24"/>
          <w:szCs w:val="24"/>
          <w:lang w:eastAsia="ar-SA"/>
        </w:rPr>
      </w:pPr>
    </w:p>
    <w:p w:rsidR="007044B0" w:rsidRPr="007044B0" w:rsidRDefault="007044B0" w:rsidP="007044B0">
      <w:pPr>
        <w:widowControl w:val="0"/>
        <w:tabs>
          <w:tab w:val="left" w:pos="-720"/>
          <w:tab w:val="left" w:pos="5580"/>
        </w:tabs>
        <w:suppressAutoHyphens/>
        <w:spacing w:after="240" w:line="240" w:lineRule="auto"/>
        <w:ind w:left="426" w:hanging="142"/>
        <w:rPr>
          <w:rFonts w:ascii="Times New Roman" w:eastAsia="Times New Roman" w:hAnsi="Times New Roman" w:cs="Times New Roman"/>
          <w:b/>
          <w:sz w:val="48"/>
          <w:szCs w:val="20"/>
          <w:lang w:eastAsia="ar-SA"/>
        </w:rPr>
      </w:pPr>
      <w:r w:rsidRPr="007044B0">
        <w:rPr>
          <w:rFonts w:ascii="Times New Roman" w:eastAsia="Times New Roman" w:hAnsi="Times New Roman" w:cs="Times New Roman"/>
          <w:bCs/>
          <w:sz w:val="24"/>
          <w:szCs w:val="20"/>
          <w:lang w:eastAsia="ar-SA"/>
        </w:rPr>
        <w:tab/>
        <w:t>Jelgavā</w:t>
      </w:r>
      <w:r w:rsidRPr="007044B0">
        <w:rPr>
          <w:rFonts w:ascii="Times New Roman" w:eastAsia="Times New Roman" w:hAnsi="Times New Roman" w:cs="Times New Roman"/>
          <w:bCs/>
          <w:sz w:val="24"/>
          <w:szCs w:val="20"/>
          <w:lang w:eastAsia="ar-SA"/>
        </w:rPr>
        <w:tab/>
      </w:r>
      <w:r w:rsidRPr="007044B0">
        <w:rPr>
          <w:rFonts w:ascii="Times New Roman" w:eastAsia="Times New Roman" w:hAnsi="Times New Roman" w:cs="Times New Roman"/>
          <w:bCs/>
          <w:sz w:val="24"/>
          <w:szCs w:val="20"/>
          <w:lang w:eastAsia="ar-SA"/>
        </w:rPr>
        <w:tab/>
      </w:r>
      <w:r w:rsidRPr="007044B0">
        <w:rPr>
          <w:rFonts w:ascii="Times New Roman" w:eastAsia="Times New Roman" w:hAnsi="Times New Roman" w:cs="Times New Roman"/>
          <w:bCs/>
          <w:sz w:val="24"/>
          <w:szCs w:val="20"/>
          <w:lang w:eastAsia="ar-SA"/>
        </w:rPr>
        <w:tab/>
      </w:r>
      <w:r w:rsidRPr="007044B0">
        <w:rPr>
          <w:rFonts w:ascii="Times New Roman" w:eastAsia="Times New Roman" w:hAnsi="Times New Roman" w:cs="Times New Roman"/>
          <w:bCs/>
          <w:sz w:val="24"/>
          <w:szCs w:val="20"/>
          <w:lang w:eastAsia="ar-SA"/>
        </w:rPr>
        <w:tab/>
        <w:t xml:space="preserve">2016.gada </w:t>
      </w:r>
      <w:r>
        <w:rPr>
          <w:rFonts w:ascii="Times New Roman" w:eastAsia="Times New Roman" w:hAnsi="Times New Roman" w:cs="Times New Roman"/>
          <w:bCs/>
          <w:sz w:val="24"/>
          <w:szCs w:val="20"/>
          <w:lang w:eastAsia="ar-SA"/>
        </w:rPr>
        <w:t>14.</w:t>
      </w:r>
      <w:r w:rsidRPr="007044B0">
        <w:rPr>
          <w:rFonts w:ascii="Times New Roman" w:eastAsia="Times New Roman" w:hAnsi="Times New Roman" w:cs="Times New Roman"/>
          <w:bCs/>
          <w:sz w:val="24"/>
          <w:szCs w:val="20"/>
          <w:lang w:eastAsia="ar-SA"/>
        </w:rPr>
        <w:t>novembrī</w:t>
      </w:r>
    </w:p>
    <w:p w:rsidR="007044B0" w:rsidRPr="007044B0" w:rsidRDefault="007044B0" w:rsidP="007044B0">
      <w:pPr>
        <w:suppressAutoHyphens/>
        <w:spacing w:after="0" w:line="240" w:lineRule="auto"/>
        <w:ind w:left="426"/>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b/>
          <w:sz w:val="24"/>
          <w:szCs w:val="24"/>
          <w:lang w:eastAsia="ar-SA"/>
        </w:rPr>
        <w:t>Jelgavas pilsētas dome</w:t>
      </w:r>
      <w:r w:rsidRPr="007044B0">
        <w:rPr>
          <w:rFonts w:ascii="Times New Roman" w:eastAsia="Times New Roman" w:hAnsi="Times New Roman" w:cs="Times New Roman"/>
          <w:b/>
          <w:bCs/>
          <w:sz w:val="24"/>
          <w:szCs w:val="24"/>
          <w:lang w:eastAsia="ar-SA"/>
        </w:rPr>
        <w:t>,</w:t>
      </w:r>
      <w:r w:rsidRPr="007044B0">
        <w:rPr>
          <w:rFonts w:ascii="Times New Roman" w:eastAsia="Times New Roman" w:hAnsi="Times New Roman" w:cs="Times New Roman"/>
          <w:bCs/>
          <w:sz w:val="24"/>
          <w:szCs w:val="24"/>
          <w:lang w:eastAsia="ar-SA"/>
        </w:rPr>
        <w:t xml:space="preserve"> reģistrācijas numurs 90000042516</w:t>
      </w:r>
      <w:r w:rsidRPr="007044B0">
        <w:rPr>
          <w:rFonts w:ascii="Times New Roman" w:eastAsia="Times New Roman" w:hAnsi="Times New Roman" w:cs="Times New Roman"/>
          <w:sz w:val="24"/>
          <w:szCs w:val="24"/>
          <w:lang w:eastAsia="ar-SA"/>
        </w:rPr>
        <w:t xml:space="preserve">, juridiskā adrese: Lielā iela 11, Jelgava, LV-3001, Jelgavas pilsētas pašvaldības izpilddirektores Irēnas </w:t>
      </w:r>
      <w:proofErr w:type="spellStart"/>
      <w:r w:rsidRPr="007044B0">
        <w:rPr>
          <w:rFonts w:ascii="Times New Roman" w:eastAsia="Times New Roman" w:hAnsi="Times New Roman" w:cs="Times New Roman"/>
          <w:sz w:val="24"/>
          <w:szCs w:val="24"/>
          <w:lang w:eastAsia="ar-SA"/>
        </w:rPr>
        <w:t>Škutānes</w:t>
      </w:r>
      <w:proofErr w:type="spellEnd"/>
      <w:r w:rsidRPr="007044B0">
        <w:rPr>
          <w:rFonts w:ascii="Times New Roman" w:eastAsia="Times New Roman" w:hAnsi="Times New Roman" w:cs="Times New Roman"/>
          <w:sz w:val="24"/>
          <w:szCs w:val="24"/>
          <w:lang w:eastAsia="ar-SA"/>
        </w:rPr>
        <w:t xml:space="preserve"> personā, kura rīkojas saskaņā ar Jelgavas pilsētas pašvaldības nolikumu (turpmāk – Pasūtītājs), no vienas puses, un</w:t>
      </w:r>
    </w:p>
    <w:p w:rsidR="007044B0" w:rsidRPr="007044B0" w:rsidRDefault="007044B0" w:rsidP="007044B0">
      <w:pPr>
        <w:suppressAutoHyphens/>
        <w:spacing w:after="0" w:line="240" w:lineRule="auto"/>
        <w:ind w:left="426"/>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b/>
          <w:sz w:val="24"/>
          <w:szCs w:val="24"/>
          <w:lang w:eastAsia="ar-SA"/>
        </w:rPr>
        <w:t>Personu apvienība</w:t>
      </w:r>
      <w:r w:rsidRPr="007044B0">
        <w:rPr>
          <w:rFonts w:ascii="Times New Roman" w:eastAsia="Times New Roman" w:hAnsi="Times New Roman" w:cs="Times New Roman"/>
          <w:sz w:val="24"/>
          <w:szCs w:val="24"/>
          <w:lang w:eastAsia="ar-SA"/>
        </w:rPr>
        <w:t xml:space="preserve">, kuru veido </w:t>
      </w:r>
      <w:r w:rsidRPr="007044B0">
        <w:rPr>
          <w:rFonts w:ascii="Times New Roman" w:eastAsia="Times New Roman" w:hAnsi="Times New Roman" w:cs="Times New Roman"/>
          <w:b/>
          <w:sz w:val="24"/>
          <w:szCs w:val="24"/>
          <w:lang w:eastAsia="ar-SA"/>
        </w:rPr>
        <w:t>SIA “</w:t>
      </w:r>
      <w:proofErr w:type="spellStart"/>
      <w:r w:rsidRPr="007044B0">
        <w:rPr>
          <w:rFonts w:ascii="Times New Roman" w:eastAsia="Times New Roman" w:hAnsi="Times New Roman" w:cs="Times New Roman"/>
          <w:b/>
          <w:sz w:val="24"/>
          <w:szCs w:val="24"/>
          <w:lang w:eastAsia="ar-SA"/>
        </w:rPr>
        <w:t>Konsorts</w:t>
      </w:r>
      <w:proofErr w:type="spellEnd"/>
      <w:r w:rsidRPr="007044B0">
        <w:rPr>
          <w:rFonts w:ascii="Times New Roman" w:eastAsia="Times New Roman" w:hAnsi="Times New Roman" w:cs="Times New Roman"/>
          <w:b/>
          <w:sz w:val="24"/>
          <w:szCs w:val="24"/>
          <w:lang w:eastAsia="ar-SA"/>
        </w:rPr>
        <w:t>”</w:t>
      </w:r>
      <w:r w:rsidRPr="007044B0">
        <w:rPr>
          <w:rFonts w:ascii="Times New Roman" w:eastAsia="Times New Roman" w:hAnsi="Times New Roman" w:cs="Times New Roman"/>
          <w:sz w:val="24"/>
          <w:szCs w:val="24"/>
          <w:lang w:eastAsia="ar-SA"/>
        </w:rPr>
        <w:t xml:space="preserve"> (reģistrācijas Nr.40003209785, juridiskā adrese Olīvu iela 9, Rīga, LV – 1048, valdes loceklis Kaspars Timofejevs) un </w:t>
      </w:r>
      <w:r w:rsidRPr="007044B0">
        <w:rPr>
          <w:rFonts w:ascii="Times New Roman" w:eastAsia="Times New Roman" w:hAnsi="Times New Roman" w:cs="Times New Roman"/>
          <w:b/>
          <w:sz w:val="24"/>
          <w:szCs w:val="24"/>
          <w:lang w:eastAsia="ar-SA"/>
        </w:rPr>
        <w:t>SIA “AC Konsultācijas”</w:t>
      </w:r>
      <w:r w:rsidRPr="007044B0">
        <w:rPr>
          <w:rFonts w:ascii="Times New Roman" w:eastAsia="Times New Roman" w:hAnsi="Times New Roman" w:cs="Times New Roman"/>
          <w:sz w:val="24"/>
          <w:szCs w:val="24"/>
          <w:lang w:eastAsia="ar-SA"/>
        </w:rPr>
        <w:t xml:space="preserve"> (reģistrācijas Nr.40003586611, juridiskā adrese Balasta dambis 70a-1, Rīga, LV – 1048, valdes loceklis Arturs Caune), un kuru uz Vienošanās par sadarbību - Pilnvaras (2.pielikuma 3.lapa) pamata pārstāv SIA “</w:t>
      </w:r>
      <w:proofErr w:type="spellStart"/>
      <w:r w:rsidRPr="007044B0">
        <w:rPr>
          <w:rFonts w:ascii="Times New Roman" w:eastAsia="Times New Roman" w:hAnsi="Times New Roman" w:cs="Times New Roman"/>
          <w:sz w:val="24"/>
          <w:szCs w:val="24"/>
          <w:lang w:eastAsia="ar-SA"/>
        </w:rPr>
        <w:t>Konsorts</w:t>
      </w:r>
      <w:proofErr w:type="spellEnd"/>
      <w:r w:rsidRPr="007044B0">
        <w:rPr>
          <w:rFonts w:ascii="Times New Roman" w:eastAsia="Times New Roman" w:hAnsi="Times New Roman" w:cs="Times New Roman"/>
          <w:sz w:val="24"/>
          <w:szCs w:val="24"/>
          <w:lang w:eastAsia="ar-SA"/>
        </w:rPr>
        <w:t>” valdes loceklis Kaspars Timofejevs (turpmāk – Izpildītājs), no otras puses, abi kopā un katrs atsevišķi turpmāk – Līdzēji,</w:t>
      </w:r>
    </w:p>
    <w:p w:rsidR="007044B0" w:rsidRPr="007044B0" w:rsidRDefault="007044B0" w:rsidP="007044B0">
      <w:pPr>
        <w:suppressAutoHyphens/>
        <w:spacing w:after="0" w:line="240" w:lineRule="auto"/>
        <w:ind w:left="426"/>
        <w:jc w:val="both"/>
        <w:rPr>
          <w:rFonts w:ascii="Times New Roman" w:eastAsia="Times New Roman" w:hAnsi="Times New Roman" w:cs="Times New Roman"/>
          <w:b/>
          <w:sz w:val="24"/>
          <w:szCs w:val="24"/>
          <w:lang w:eastAsia="ar-SA"/>
        </w:rPr>
      </w:pPr>
      <w:r w:rsidRPr="007044B0">
        <w:rPr>
          <w:rFonts w:ascii="Times New Roman" w:eastAsia="Times New Roman" w:hAnsi="Times New Roman" w:cs="Times New Roman"/>
          <w:sz w:val="24"/>
          <w:szCs w:val="24"/>
          <w:lang w:eastAsia="ar-SA"/>
        </w:rPr>
        <w:t>pamatojoties uz Jelgavas pilsētas domes rīkotā iepirkuma “Izmaksu un ieguvumu analīžu izstrāde”, Identifikācijas Nr. JPD2016/146/MI,</w:t>
      </w:r>
      <w:r w:rsidRPr="007044B0">
        <w:rPr>
          <w:rFonts w:ascii="Times New Roman" w:eastAsia="Times New Roman" w:hAnsi="Times New Roman" w:cs="Times New Roman"/>
          <w:b/>
          <w:sz w:val="24"/>
          <w:szCs w:val="24"/>
          <w:lang w:eastAsia="ar-SA"/>
        </w:rPr>
        <w:t xml:space="preserve"> </w:t>
      </w:r>
      <w:r w:rsidRPr="007044B0">
        <w:rPr>
          <w:rFonts w:ascii="Times New Roman" w:eastAsia="Times New Roman" w:hAnsi="Times New Roman" w:cs="Times New Roman"/>
          <w:sz w:val="24"/>
          <w:szCs w:val="24"/>
          <w:lang w:eastAsia="ar-SA"/>
        </w:rPr>
        <w:t>rezultātiem, noslēdz šādu līgumu (turpmāk – Līgums):</w:t>
      </w:r>
    </w:p>
    <w:p w:rsidR="007044B0" w:rsidRPr="007044B0" w:rsidRDefault="007044B0" w:rsidP="007044B0">
      <w:pPr>
        <w:suppressAutoHyphens/>
        <w:spacing w:after="0" w:line="240" w:lineRule="auto"/>
        <w:ind w:left="426" w:hanging="142"/>
        <w:rPr>
          <w:rFonts w:ascii="Times New Roman" w:eastAsia="Times New Roman" w:hAnsi="Times New Roman" w:cs="Times New Roman"/>
          <w:b/>
          <w:bCs/>
          <w:sz w:val="24"/>
          <w:szCs w:val="24"/>
          <w:lang w:eastAsia="ar-SA"/>
        </w:rPr>
      </w:pPr>
    </w:p>
    <w:p w:rsidR="007044B0" w:rsidRPr="007044B0" w:rsidRDefault="007044B0" w:rsidP="007044B0">
      <w:pPr>
        <w:widowControl w:val="0"/>
        <w:numPr>
          <w:ilvl w:val="0"/>
          <w:numId w:val="2"/>
        </w:numPr>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7044B0">
        <w:rPr>
          <w:rFonts w:ascii="Times New Roman" w:eastAsia="Times New Roman" w:hAnsi="Times New Roman" w:cs="Times New Roman"/>
          <w:b/>
          <w:bCs/>
          <w:sz w:val="24"/>
          <w:szCs w:val="24"/>
          <w:lang w:eastAsia="ar-SA"/>
        </w:rPr>
        <w:t xml:space="preserve">LĪGUMA PRIEKŠMETS UN IZPILDES TERMIŅŠ </w:t>
      </w:r>
    </w:p>
    <w:p w:rsidR="007044B0" w:rsidRPr="007044B0" w:rsidRDefault="007044B0" w:rsidP="007044B0">
      <w:pPr>
        <w:widowControl w:val="0"/>
        <w:numPr>
          <w:ilvl w:val="1"/>
          <w:numId w:val="2"/>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 xml:space="preserve">Izpildītājs saskaņā ar Pasūtītāja pasūtījumu un atbilstoši Tehniskajai specifikācijai (1.pielikums) un Izpildītāja iesniegtajam Piedāvājumam (2.pielikums), nodrošina Izmaksu un ieguvumu analīžu izstrādi projektam “Piekļuves uzlabošana Rubeņu ceļa industriālās zonas attīstībai, 1.kārta”, projektam “Transporta infrastruktūras sakārtošana Aviācijas ielas industriālās zonas attīstībai” un projektam “Loka maģistrāles rekonstrukcija posmā no Aviācijas ielas līdz Jelgavas pilsētas administratīvajai robežai” (turpmāk – Pakalpojums). </w:t>
      </w:r>
    </w:p>
    <w:p w:rsidR="007044B0" w:rsidRPr="007044B0" w:rsidRDefault="007044B0" w:rsidP="007044B0">
      <w:pPr>
        <w:widowControl w:val="0"/>
        <w:numPr>
          <w:ilvl w:val="1"/>
          <w:numId w:val="2"/>
        </w:numPr>
        <w:tabs>
          <w:tab w:val="num" w:pos="426"/>
        </w:tabs>
        <w:suppressAutoHyphens/>
        <w:overflowPunct w:val="0"/>
        <w:autoSpaceDE w:val="0"/>
        <w:spacing w:after="0" w:line="240" w:lineRule="auto"/>
        <w:ind w:left="426" w:hanging="142"/>
        <w:rPr>
          <w:rFonts w:ascii="Times New Roman" w:eastAsia="Times New Roman" w:hAnsi="Times New Roman" w:cs="Times New Roman"/>
          <w:b/>
          <w:bCs/>
          <w:sz w:val="24"/>
          <w:szCs w:val="24"/>
          <w:lang w:eastAsia="ar-SA"/>
        </w:rPr>
      </w:pPr>
      <w:r w:rsidRPr="007044B0">
        <w:rPr>
          <w:rFonts w:ascii="Times New Roman" w:eastAsia="Times New Roman" w:hAnsi="Times New Roman" w:cs="Times New Roman"/>
          <w:sz w:val="24"/>
          <w:szCs w:val="24"/>
          <w:lang w:eastAsia="ar-SA"/>
        </w:rPr>
        <w:t xml:space="preserve">Līguma izpildes termiņš ir </w:t>
      </w:r>
      <w:r w:rsidRPr="007044B0">
        <w:rPr>
          <w:rFonts w:ascii="Times New Roman" w:eastAsia="Times New Roman" w:hAnsi="Times New Roman" w:cs="Times New Roman"/>
          <w:b/>
          <w:sz w:val="24"/>
          <w:szCs w:val="24"/>
          <w:lang w:eastAsia="ar-SA"/>
        </w:rPr>
        <w:t>līdz 2016.gada 20. decembrim.</w:t>
      </w:r>
      <w:r w:rsidRPr="007044B0">
        <w:rPr>
          <w:rFonts w:ascii="Times New Roman" w:eastAsia="Times New Roman" w:hAnsi="Times New Roman" w:cs="Times New Roman"/>
          <w:b/>
          <w:sz w:val="24"/>
          <w:szCs w:val="24"/>
          <w:lang w:eastAsia="ar-SA"/>
        </w:rPr>
        <w:br/>
      </w:r>
    </w:p>
    <w:p w:rsidR="007044B0" w:rsidRPr="007044B0" w:rsidRDefault="007044B0" w:rsidP="007044B0">
      <w:pPr>
        <w:widowControl w:val="0"/>
        <w:numPr>
          <w:ilvl w:val="0"/>
          <w:numId w:val="2"/>
        </w:numPr>
        <w:suppressAutoHyphens/>
        <w:overflowPunct w:val="0"/>
        <w:autoSpaceDE w:val="0"/>
        <w:spacing w:after="0" w:line="240" w:lineRule="auto"/>
        <w:ind w:left="426" w:hanging="142"/>
        <w:jc w:val="center"/>
        <w:rPr>
          <w:rFonts w:ascii="Times New Roman" w:eastAsia="Times New Roman" w:hAnsi="Times New Roman" w:cs="Times New Roman"/>
          <w:sz w:val="24"/>
          <w:szCs w:val="24"/>
          <w:lang w:eastAsia="ar-SA"/>
        </w:rPr>
      </w:pPr>
      <w:r w:rsidRPr="007044B0">
        <w:rPr>
          <w:rFonts w:ascii="Times New Roman" w:eastAsia="Times New Roman" w:hAnsi="Times New Roman" w:cs="Times New Roman"/>
          <w:b/>
          <w:bCs/>
          <w:sz w:val="24"/>
          <w:szCs w:val="24"/>
          <w:lang w:eastAsia="ar-SA"/>
        </w:rPr>
        <w:t>LĪGUMCENA UN NORĒĶINU KĀRTĪBA</w:t>
      </w:r>
    </w:p>
    <w:p w:rsidR="007044B0" w:rsidRPr="007044B0" w:rsidRDefault="007044B0" w:rsidP="007044B0">
      <w:pPr>
        <w:numPr>
          <w:ilvl w:val="1"/>
          <w:numId w:val="2"/>
        </w:numPr>
        <w:tabs>
          <w:tab w:val="num" w:pos="426"/>
        </w:tabs>
        <w:spacing w:after="0" w:line="240" w:lineRule="auto"/>
        <w:ind w:left="426" w:hanging="142"/>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 xml:space="preserve"> Par pakalpojuma veikšanu Pasūtītājs samaksā Izpildītājam 17 600,00 EUR (septiņpadsmit tūkstoši seši simti </w:t>
      </w:r>
      <w:proofErr w:type="spellStart"/>
      <w:r w:rsidRPr="007044B0">
        <w:rPr>
          <w:rFonts w:ascii="Times New Roman" w:eastAsia="Times New Roman" w:hAnsi="Times New Roman" w:cs="Times New Roman"/>
          <w:i/>
          <w:sz w:val="24"/>
          <w:szCs w:val="24"/>
          <w:lang w:eastAsia="ar-SA"/>
        </w:rPr>
        <w:t>euro</w:t>
      </w:r>
      <w:proofErr w:type="spellEnd"/>
      <w:r w:rsidRPr="007044B0">
        <w:rPr>
          <w:rFonts w:ascii="Times New Roman" w:eastAsia="Times New Roman" w:hAnsi="Times New Roman" w:cs="Times New Roman"/>
          <w:sz w:val="24"/>
          <w:szCs w:val="24"/>
          <w:lang w:eastAsia="ar-SA"/>
        </w:rPr>
        <w:t xml:space="preserve"> un 00 </w:t>
      </w:r>
      <w:proofErr w:type="spellStart"/>
      <w:r w:rsidRPr="007044B0">
        <w:rPr>
          <w:rFonts w:ascii="Times New Roman" w:eastAsia="Times New Roman" w:hAnsi="Times New Roman" w:cs="Times New Roman"/>
          <w:i/>
          <w:sz w:val="24"/>
          <w:szCs w:val="24"/>
          <w:lang w:eastAsia="ar-SA"/>
        </w:rPr>
        <w:t>euro</w:t>
      </w:r>
      <w:proofErr w:type="spellEnd"/>
      <w:r w:rsidRPr="007044B0">
        <w:rPr>
          <w:rFonts w:ascii="Times New Roman" w:eastAsia="Times New Roman" w:hAnsi="Times New Roman" w:cs="Times New Roman"/>
          <w:i/>
          <w:sz w:val="24"/>
          <w:szCs w:val="24"/>
          <w:lang w:eastAsia="ar-SA"/>
        </w:rPr>
        <w:t xml:space="preserve"> centi</w:t>
      </w:r>
      <w:r w:rsidRPr="007044B0">
        <w:rPr>
          <w:rFonts w:ascii="Times New Roman" w:eastAsia="Times New Roman" w:hAnsi="Times New Roman" w:cs="Times New Roman"/>
          <w:sz w:val="24"/>
          <w:szCs w:val="24"/>
          <w:lang w:eastAsia="ar-SA"/>
        </w:rPr>
        <w:t xml:space="preserve">) un pievienotās vērtības nodokli 21% (divdesmit viens procents) 3 696,00 EUR (trīs tūkstoši seši simti deviņdesmit seši </w:t>
      </w:r>
      <w:proofErr w:type="spellStart"/>
      <w:r w:rsidRPr="007044B0">
        <w:rPr>
          <w:rFonts w:ascii="Times New Roman" w:eastAsia="Times New Roman" w:hAnsi="Times New Roman" w:cs="Times New Roman"/>
          <w:i/>
          <w:sz w:val="24"/>
          <w:szCs w:val="24"/>
          <w:lang w:eastAsia="ar-SA"/>
        </w:rPr>
        <w:t>euro</w:t>
      </w:r>
      <w:proofErr w:type="spellEnd"/>
      <w:r w:rsidRPr="007044B0">
        <w:rPr>
          <w:rFonts w:ascii="Times New Roman" w:eastAsia="Times New Roman" w:hAnsi="Times New Roman" w:cs="Times New Roman"/>
          <w:sz w:val="24"/>
          <w:szCs w:val="24"/>
          <w:lang w:eastAsia="ar-SA"/>
        </w:rPr>
        <w:t xml:space="preserve"> un 00 centi), kas kopā ir 21 296,00 EUR (divdesmit viens tūkstotis divi simti deviņdesmit seši </w:t>
      </w:r>
      <w:proofErr w:type="spellStart"/>
      <w:r w:rsidRPr="007044B0">
        <w:rPr>
          <w:rFonts w:ascii="Times New Roman" w:eastAsia="Times New Roman" w:hAnsi="Times New Roman" w:cs="Times New Roman"/>
          <w:i/>
          <w:sz w:val="24"/>
          <w:szCs w:val="24"/>
          <w:lang w:eastAsia="ar-SA"/>
        </w:rPr>
        <w:t>euro</w:t>
      </w:r>
      <w:proofErr w:type="spellEnd"/>
      <w:r w:rsidRPr="007044B0">
        <w:rPr>
          <w:rFonts w:ascii="Times New Roman" w:eastAsia="Times New Roman" w:hAnsi="Times New Roman" w:cs="Times New Roman"/>
          <w:sz w:val="24"/>
          <w:szCs w:val="24"/>
          <w:lang w:eastAsia="ar-SA"/>
        </w:rPr>
        <w:t xml:space="preserve"> un 00 </w:t>
      </w:r>
      <w:proofErr w:type="spellStart"/>
      <w:r w:rsidRPr="007044B0">
        <w:rPr>
          <w:rFonts w:ascii="Times New Roman" w:eastAsia="Times New Roman" w:hAnsi="Times New Roman" w:cs="Times New Roman"/>
          <w:i/>
          <w:sz w:val="24"/>
          <w:szCs w:val="24"/>
          <w:lang w:eastAsia="ar-SA"/>
        </w:rPr>
        <w:t>euro</w:t>
      </w:r>
      <w:proofErr w:type="spellEnd"/>
      <w:r w:rsidRPr="007044B0">
        <w:rPr>
          <w:rFonts w:ascii="Times New Roman" w:eastAsia="Times New Roman" w:hAnsi="Times New Roman" w:cs="Times New Roman"/>
          <w:i/>
          <w:sz w:val="24"/>
          <w:szCs w:val="24"/>
          <w:lang w:eastAsia="ar-SA"/>
        </w:rPr>
        <w:t xml:space="preserve"> centi</w:t>
      </w:r>
      <w:r w:rsidRPr="007044B0">
        <w:rPr>
          <w:rFonts w:ascii="Times New Roman" w:eastAsia="Times New Roman" w:hAnsi="Times New Roman" w:cs="Times New Roman"/>
          <w:sz w:val="24"/>
          <w:szCs w:val="24"/>
          <w:lang w:eastAsia="ar-SA"/>
        </w:rPr>
        <w:t>) (turpmāk – Līgumcena).</w:t>
      </w:r>
    </w:p>
    <w:p w:rsidR="007044B0" w:rsidRPr="007044B0" w:rsidRDefault="007044B0" w:rsidP="007044B0">
      <w:pPr>
        <w:widowControl w:val="0"/>
        <w:numPr>
          <w:ilvl w:val="1"/>
          <w:numId w:val="2"/>
        </w:numPr>
        <w:tabs>
          <w:tab w:val="num" w:pos="426"/>
        </w:tabs>
        <w:suppressAutoHyphens/>
        <w:overflowPunct w:val="0"/>
        <w:autoSpaceDE w:val="0"/>
        <w:spacing w:after="0" w:line="240" w:lineRule="auto"/>
        <w:ind w:left="426" w:hanging="142"/>
        <w:jc w:val="both"/>
        <w:rPr>
          <w:rFonts w:ascii="Times New Roman" w:eastAsia="Times New Roman" w:hAnsi="Times New Roman" w:cs="Times New Roman"/>
          <w:i/>
          <w:sz w:val="24"/>
          <w:szCs w:val="24"/>
          <w:lang w:eastAsia="ar-SA"/>
        </w:rPr>
      </w:pPr>
      <w:r w:rsidRPr="007044B0">
        <w:rPr>
          <w:rFonts w:ascii="Times New Roman" w:eastAsia="Times New Roman" w:hAnsi="Times New Roman" w:cs="Times New Roman"/>
          <w:sz w:val="24"/>
          <w:szCs w:val="24"/>
          <w:lang w:eastAsia="ar-SA"/>
        </w:rPr>
        <w:t xml:space="preserve">Pasūtītājs, pamatojoties uz Izpildītāja iesniegto rēķinu un pakalpojuma </w:t>
      </w:r>
      <w:r w:rsidRPr="007044B0">
        <w:rPr>
          <w:rFonts w:ascii="Times New Roman" w:eastAsia="Times New Roman" w:hAnsi="Times New Roman" w:cs="Times New Roman"/>
          <w:bCs/>
          <w:sz w:val="24"/>
          <w:szCs w:val="24"/>
          <w:lang w:eastAsia="ar-SA"/>
        </w:rPr>
        <w:t>pieņemšanas – nodošanas aktu</w:t>
      </w:r>
      <w:r w:rsidRPr="007044B0">
        <w:rPr>
          <w:rFonts w:ascii="Times New Roman" w:eastAsia="Times New Roman" w:hAnsi="Times New Roman" w:cs="Times New Roman"/>
          <w:sz w:val="24"/>
          <w:szCs w:val="24"/>
          <w:lang w:eastAsia="ar-SA"/>
        </w:rPr>
        <w:t>, veic samaksu pārskaitot naudu Izpildītāja norādītajā bankas kontā 10 (desmit) darba dienu laikā no rēķina saņemšanas dienas.</w:t>
      </w:r>
    </w:p>
    <w:p w:rsidR="007044B0" w:rsidRPr="007044B0" w:rsidRDefault="007044B0" w:rsidP="007044B0">
      <w:pPr>
        <w:widowControl w:val="0"/>
        <w:numPr>
          <w:ilvl w:val="1"/>
          <w:numId w:val="2"/>
        </w:numPr>
        <w:tabs>
          <w:tab w:val="num" w:pos="426"/>
        </w:tabs>
        <w:suppressAutoHyphens/>
        <w:overflowPunct w:val="0"/>
        <w:autoSpaceDE w:val="0"/>
        <w:spacing w:after="0" w:line="240" w:lineRule="auto"/>
        <w:ind w:left="426" w:hanging="142"/>
        <w:jc w:val="both"/>
        <w:rPr>
          <w:rFonts w:ascii="Times New Roman" w:eastAsia="Times New Roman" w:hAnsi="Times New Roman" w:cs="Times New Roman"/>
          <w:i/>
          <w:sz w:val="24"/>
          <w:szCs w:val="24"/>
          <w:lang w:eastAsia="ar-SA"/>
        </w:rPr>
      </w:pPr>
      <w:r w:rsidRPr="007044B0">
        <w:rPr>
          <w:rFonts w:ascii="Times New Roman" w:eastAsia="Times New Roman" w:hAnsi="Times New Roman" w:cs="Times New Roman"/>
          <w:sz w:val="24"/>
          <w:szCs w:val="24"/>
          <w:lang w:eastAsia="ar-SA"/>
        </w:rPr>
        <w:t xml:space="preserve">Ja Pasūtītājs neveic samaksu par Pakalpojumu laikā, tad Pasūtītājs maksā līgumsodu 0,1% (viena desmitā daļa no procenta) apmērā no laikā nesamaksātās summas par katru nokavēto dienu, bet ne vairāk kā 10% (desmit procenti) no laikā nesamaksātās summas. </w:t>
      </w:r>
    </w:p>
    <w:p w:rsidR="007044B0" w:rsidRPr="007044B0" w:rsidRDefault="007044B0" w:rsidP="007044B0">
      <w:pPr>
        <w:widowControl w:val="0"/>
        <w:tabs>
          <w:tab w:val="left" w:pos="561"/>
        </w:tabs>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p>
    <w:p w:rsidR="007044B0" w:rsidRPr="007044B0" w:rsidRDefault="007044B0" w:rsidP="007044B0">
      <w:pPr>
        <w:widowControl w:val="0"/>
        <w:numPr>
          <w:ilvl w:val="0"/>
          <w:numId w:val="1"/>
        </w:numPr>
        <w:suppressAutoHyphens/>
        <w:overflowPunct w:val="0"/>
        <w:autoSpaceDE w:val="0"/>
        <w:spacing w:after="0" w:line="240" w:lineRule="auto"/>
        <w:ind w:left="426" w:hanging="142"/>
        <w:jc w:val="center"/>
        <w:rPr>
          <w:rFonts w:ascii="Times New Roman" w:eastAsia="Times New Roman" w:hAnsi="Times New Roman" w:cs="Times New Roman"/>
          <w:sz w:val="24"/>
          <w:szCs w:val="24"/>
          <w:lang w:eastAsia="ar-SA"/>
        </w:rPr>
      </w:pPr>
      <w:r w:rsidRPr="007044B0">
        <w:rPr>
          <w:rFonts w:ascii="Times New Roman" w:eastAsia="Times New Roman" w:hAnsi="Times New Roman" w:cs="Times New Roman"/>
          <w:b/>
          <w:bCs/>
          <w:sz w:val="24"/>
          <w:szCs w:val="24"/>
          <w:lang w:eastAsia="ar-SA"/>
        </w:rPr>
        <w:t>LĪDZĒJU SAISTĪBAS, TIESĪBAS UN ATBILDĪBA</w:t>
      </w:r>
    </w:p>
    <w:p w:rsidR="007044B0" w:rsidRPr="007044B0" w:rsidRDefault="007044B0" w:rsidP="007044B0">
      <w:pPr>
        <w:widowControl w:val="0"/>
        <w:numPr>
          <w:ilvl w:val="1"/>
          <w:numId w:val="4"/>
        </w:numPr>
        <w:tabs>
          <w:tab w:val="num" w:pos="993"/>
        </w:tabs>
        <w:suppressAutoHyphens/>
        <w:overflowPunct w:val="0"/>
        <w:autoSpaceDE w:val="0"/>
        <w:spacing w:after="0" w:line="240" w:lineRule="auto"/>
        <w:ind w:left="426" w:hanging="66"/>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Izpildītāja saistības:</w:t>
      </w:r>
    </w:p>
    <w:p w:rsidR="007044B0" w:rsidRPr="007044B0" w:rsidRDefault="007044B0" w:rsidP="007044B0">
      <w:pPr>
        <w:widowControl w:val="0"/>
        <w:numPr>
          <w:ilvl w:val="2"/>
          <w:numId w:val="4"/>
        </w:numPr>
        <w:tabs>
          <w:tab w:val="num" w:pos="993"/>
        </w:tabs>
        <w:suppressAutoHyphens/>
        <w:overflowPunct w:val="0"/>
        <w:autoSpaceDE w:val="0"/>
        <w:spacing w:after="0" w:line="240" w:lineRule="auto"/>
        <w:ind w:left="567"/>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Izpildītājs apņemas veikt Pakalpojuma izpildi Līgumā noteiktajā termiņā, apjomā un kvalitātē.</w:t>
      </w:r>
    </w:p>
    <w:p w:rsidR="007044B0" w:rsidRPr="007044B0" w:rsidRDefault="007044B0" w:rsidP="007044B0">
      <w:pPr>
        <w:widowControl w:val="0"/>
        <w:numPr>
          <w:ilvl w:val="2"/>
          <w:numId w:val="4"/>
        </w:numPr>
        <w:tabs>
          <w:tab w:val="num" w:pos="993"/>
        </w:tabs>
        <w:suppressAutoHyphens/>
        <w:overflowPunct w:val="0"/>
        <w:autoSpaceDE w:val="0"/>
        <w:spacing w:after="0" w:line="240" w:lineRule="auto"/>
        <w:ind w:left="567"/>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Izpildītājs apņemas neveikt nekādas darbības, kas tieši vai netieši var radīt zaudējumus Pasūtītājam vai kaitēt tā interesēm.</w:t>
      </w:r>
    </w:p>
    <w:p w:rsidR="007044B0" w:rsidRPr="007044B0" w:rsidRDefault="007044B0" w:rsidP="007044B0">
      <w:pPr>
        <w:widowControl w:val="0"/>
        <w:numPr>
          <w:ilvl w:val="2"/>
          <w:numId w:val="4"/>
        </w:numPr>
        <w:tabs>
          <w:tab w:val="num" w:pos="993"/>
        </w:tabs>
        <w:suppressAutoHyphens/>
        <w:overflowPunct w:val="0"/>
        <w:autoSpaceDE w:val="0"/>
        <w:spacing w:after="0" w:line="240" w:lineRule="auto"/>
        <w:ind w:left="567"/>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Izpildītājs apņemas ievērot darba drošības un citas normatīvajos aktos noteiktās prasības Pakalpojuma sniegšanas laikā.</w:t>
      </w:r>
    </w:p>
    <w:p w:rsidR="007044B0" w:rsidRPr="007044B0" w:rsidRDefault="007044B0" w:rsidP="007044B0">
      <w:pPr>
        <w:widowControl w:val="0"/>
        <w:numPr>
          <w:ilvl w:val="2"/>
          <w:numId w:val="4"/>
        </w:numPr>
        <w:tabs>
          <w:tab w:val="num" w:pos="993"/>
        </w:tabs>
        <w:suppressAutoHyphens/>
        <w:overflowPunct w:val="0"/>
        <w:autoSpaceDE w:val="0"/>
        <w:spacing w:after="0" w:line="240" w:lineRule="auto"/>
        <w:ind w:left="567"/>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Izpildītājs apņemas sniegt Pasūtītājam nepieciešamo informāciju norādītajā termiņā.</w:t>
      </w:r>
    </w:p>
    <w:p w:rsidR="007044B0" w:rsidRPr="007044B0" w:rsidRDefault="007044B0" w:rsidP="007044B0">
      <w:pPr>
        <w:widowControl w:val="0"/>
        <w:numPr>
          <w:ilvl w:val="1"/>
          <w:numId w:val="4"/>
        </w:numPr>
        <w:tabs>
          <w:tab w:val="num" w:pos="993"/>
        </w:tabs>
        <w:suppressAutoHyphens/>
        <w:overflowPunct w:val="0"/>
        <w:autoSpaceDE w:val="0"/>
        <w:spacing w:after="0" w:line="240" w:lineRule="auto"/>
        <w:ind w:left="426" w:hanging="66"/>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Pasūtītāja saistības:</w:t>
      </w:r>
    </w:p>
    <w:p w:rsidR="007044B0" w:rsidRPr="007044B0" w:rsidRDefault="007044B0" w:rsidP="007044B0">
      <w:pPr>
        <w:widowControl w:val="0"/>
        <w:numPr>
          <w:ilvl w:val="2"/>
          <w:numId w:val="4"/>
        </w:numPr>
        <w:tabs>
          <w:tab w:val="num" w:pos="993"/>
        </w:tabs>
        <w:suppressAutoHyphens/>
        <w:overflowPunct w:val="0"/>
        <w:autoSpaceDE w:val="0"/>
        <w:spacing w:after="0" w:line="240" w:lineRule="auto"/>
        <w:ind w:left="426" w:firstLine="141"/>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Pasūtītājs apņemas veikt samaksu par kvalitatīvi un laikā sniegtu Pakalpojumu Līgumā noteiktajos termiņos un kārtībā.</w:t>
      </w:r>
    </w:p>
    <w:p w:rsidR="007044B0" w:rsidRPr="007044B0" w:rsidRDefault="007044B0" w:rsidP="007044B0">
      <w:pPr>
        <w:widowControl w:val="0"/>
        <w:numPr>
          <w:ilvl w:val="2"/>
          <w:numId w:val="4"/>
        </w:numPr>
        <w:tabs>
          <w:tab w:val="num" w:pos="993"/>
        </w:tabs>
        <w:suppressAutoHyphens/>
        <w:overflowPunct w:val="0"/>
        <w:autoSpaceDE w:val="0"/>
        <w:spacing w:after="0" w:line="240" w:lineRule="auto"/>
        <w:ind w:left="426" w:firstLine="141"/>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Pasūtītājs apņemas sadarboties ar Izpildītāju Līguma darbības laikā un nodrošināt Izpildītāju ar Pasūtītāja rīcībā esošajiem Pakalpojuma izpildei nepieciešamajiem dokumentiem vai citu informāciju.</w:t>
      </w:r>
    </w:p>
    <w:p w:rsidR="007044B0" w:rsidRPr="007044B0" w:rsidRDefault="007044B0" w:rsidP="007044B0">
      <w:pPr>
        <w:widowControl w:val="0"/>
        <w:numPr>
          <w:ilvl w:val="2"/>
          <w:numId w:val="4"/>
        </w:numPr>
        <w:tabs>
          <w:tab w:val="num" w:pos="993"/>
        </w:tabs>
        <w:suppressAutoHyphens/>
        <w:overflowPunct w:val="0"/>
        <w:autoSpaceDE w:val="0"/>
        <w:spacing w:after="0" w:line="240" w:lineRule="auto"/>
        <w:ind w:left="426" w:firstLine="141"/>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3"/>
          <w:lang w:eastAsia="ar-SA"/>
        </w:rPr>
        <w:lastRenderedPageBreak/>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Pakalpojuma izpildes termiņi tiek attiecīgi pagarināti.</w:t>
      </w:r>
    </w:p>
    <w:p w:rsidR="007044B0" w:rsidRPr="007044B0" w:rsidRDefault="007044B0" w:rsidP="007044B0">
      <w:pPr>
        <w:widowControl w:val="0"/>
        <w:numPr>
          <w:ilvl w:val="2"/>
          <w:numId w:val="4"/>
        </w:numPr>
        <w:tabs>
          <w:tab w:val="num" w:pos="993"/>
        </w:tabs>
        <w:suppressAutoHyphens/>
        <w:overflowPunct w:val="0"/>
        <w:autoSpaceDE w:val="0"/>
        <w:spacing w:after="0" w:line="240" w:lineRule="auto"/>
        <w:ind w:left="426" w:firstLine="141"/>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Pasūtītājs apņemas pieņemt Izpildītāja izpildīto Pakalpojumu ar pieņemšanas – nodošanas aktu.</w:t>
      </w:r>
    </w:p>
    <w:p w:rsidR="007044B0" w:rsidRPr="007044B0" w:rsidRDefault="007044B0" w:rsidP="007044B0">
      <w:pPr>
        <w:widowControl w:val="0"/>
        <w:numPr>
          <w:ilvl w:val="1"/>
          <w:numId w:val="4"/>
        </w:numPr>
        <w:tabs>
          <w:tab w:val="num" w:pos="993"/>
        </w:tabs>
        <w:suppressAutoHyphens/>
        <w:overflowPunct w:val="0"/>
        <w:autoSpaceDE w:val="0"/>
        <w:spacing w:after="0" w:line="240" w:lineRule="auto"/>
        <w:ind w:left="426" w:hanging="66"/>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ab/>
        <w:t>Ja Pasūtītājs, pieņemot Pakalpojumu, konstatē, ka Pakalpojums ir veikts nekvalitatīvi un/vai neatbilstoši Līguma noteikumiem, Pasūtītājs nepieņem Pakalpojumu un neparaksta pakalpojuma pieņemšanas – nodošanas aktu. Šādā gadījumā Pasūtītājs sastāda defektu aktu, kurā norāda Pakalpojumam konstatētos trūkumus, to novēršanas termiņus un šo aktu iesniedz Izpildītājam. Izpildītājs trūkumus novērš par saviem līdzekļiem. Defektu aktā noteiktais trūkumu novēršanas termiņš neietekmē Pasūtītāja tiesības aprēķināt līgumsodu par Izpildītāja Līguma saistību izpildes termiņa kavējumu.</w:t>
      </w:r>
    </w:p>
    <w:p w:rsidR="007044B0" w:rsidRPr="007044B0" w:rsidRDefault="007044B0" w:rsidP="007044B0">
      <w:pPr>
        <w:widowControl w:val="0"/>
        <w:numPr>
          <w:ilvl w:val="1"/>
          <w:numId w:val="4"/>
        </w:numPr>
        <w:tabs>
          <w:tab w:val="num" w:pos="993"/>
        </w:tabs>
        <w:suppressAutoHyphens/>
        <w:overflowPunct w:val="0"/>
        <w:autoSpaceDE w:val="0"/>
        <w:spacing w:after="0" w:line="240" w:lineRule="auto"/>
        <w:ind w:left="426" w:hanging="66"/>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ab/>
        <w:t>Pēc Defektu aktā norādīto trūkumu novēršanas Izpildītājs veic atkārtotu Pakalpojuma nodošanu Pasūtītājam.</w:t>
      </w:r>
    </w:p>
    <w:p w:rsidR="007044B0" w:rsidRPr="007044B0" w:rsidRDefault="007044B0" w:rsidP="007044B0">
      <w:pPr>
        <w:widowControl w:val="0"/>
        <w:numPr>
          <w:ilvl w:val="1"/>
          <w:numId w:val="4"/>
        </w:numPr>
        <w:tabs>
          <w:tab w:val="num" w:pos="993"/>
        </w:tabs>
        <w:suppressAutoHyphens/>
        <w:overflowPunct w:val="0"/>
        <w:autoSpaceDE w:val="0"/>
        <w:spacing w:after="0" w:line="240" w:lineRule="auto"/>
        <w:ind w:left="426" w:hanging="66"/>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Pasūtītājam ir tiesības kontrolēt Līguma izpildes gaitu, veikt Pakalpojuma kvalitātes kontroles pasākumus un pieprasīt no Izpildītāja kontroles veikšanai nepieciešamo informāciju, norādot tā sniegšanas termiņu.</w:t>
      </w:r>
    </w:p>
    <w:p w:rsidR="007044B0" w:rsidRPr="007044B0" w:rsidRDefault="007044B0" w:rsidP="007044B0">
      <w:pPr>
        <w:widowControl w:val="0"/>
        <w:numPr>
          <w:ilvl w:val="1"/>
          <w:numId w:val="4"/>
        </w:numPr>
        <w:tabs>
          <w:tab w:val="num" w:pos="993"/>
        </w:tabs>
        <w:suppressAutoHyphens/>
        <w:overflowPunct w:val="0"/>
        <w:autoSpaceDE w:val="0"/>
        <w:spacing w:after="0" w:line="240" w:lineRule="auto"/>
        <w:ind w:left="426" w:hanging="66"/>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7044B0" w:rsidRPr="007044B0" w:rsidRDefault="007044B0" w:rsidP="007044B0">
      <w:pPr>
        <w:widowControl w:val="0"/>
        <w:numPr>
          <w:ilvl w:val="1"/>
          <w:numId w:val="4"/>
        </w:numPr>
        <w:tabs>
          <w:tab w:val="num" w:pos="993"/>
        </w:tabs>
        <w:suppressAutoHyphens/>
        <w:overflowPunct w:val="0"/>
        <w:autoSpaceDE w:val="0"/>
        <w:spacing w:after="0" w:line="240" w:lineRule="auto"/>
        <w:ind w:left="426" w:hanging="66"/>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 xml:space="preserve">Ja Izpildītājs nesniedz Pakalpojumu Līguma 1.2. punktā noteiktajā termiņā, tad Izpildītājs maksā Pasūtītājam līgumsodu </w:t>
      </w:r>
      <w:r w:rsidRPr="007044B0">
        <w:rPr>
          <w:rFonts w:ascii="Times New Roman" w:eastAsia="Times New Roman" w:hAnsi="Times New Roman" w:cs="Times New Roman"/>
          <w:iCs/>
          <w:sz w:val="24"/>
          <w:szCs w:val="24"/>
          <w:lang w:eastAsia="ar-SA"/>
        </w:rPr>
        <w:t>0,1</w:t>
      </w:r>
      <w:r w:rsidRPr="007044B0">
        <w:rPr>
          <w:rFonts w:ascii="Times New Roman" w:eastAsia="Times New Roman" w:hAnsi="Times New Roman" w:cs="Times New Roman"/>
          <w:sz w:val="24"/>
          <w:szCs w:val="24"/>
          <w:lang w:eastAsia="ar-SA"/>
        </w:rPr>
        <w:t xml:space="preserve"> % (viena desmitā daļa procenta) apmērā no Līgumcenas par katru nokavēto Pakalpojuma izpildes dienu, bet ne vairāk kā 10% (desmit procenti) no Līgumcenas. Kā arī atlīdzina visus tādējādi Pasūtītājam nodarītos zaudējumus. Pasūtītājam ir tiesības ieskaita kārtībā samazināt Izpildītājam maksājamo Līgumcenu tādā apmērā, kāda ir aprēķinātā līgumsodu summa.</w:t>
      </w:r>
    </w:p>
    <w:p w:rsidR="007044B0" w:rsidRPr="007044B0" w:rsidRDefault="007044B0" w:rsidP="007044B0">
      <w:pPr>
        <w:widowControl w:val="0"/>
        <w:numPr>
          <w:ilvl w:val="1"/>
          <w:numId w:val="4"/>
        </w:numPr>
        <w:tabs>
          <w:tab w:val="num" w:pos="993"/>
        </w:tabs>
        <w:suppressAutoHyphens/>
        <w:overflowPunct w:val="0"/>
        <w:autoSpaceDE w:val="0"/>
        <w:spacing w:after="0" w:line="240" w:lineRule="auto"/>
        <w:ind w:left="426" w:hanging="66"/>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Jebkura Līgumā noteiktā līgumsoda samaksa neatbrīvo Līdzējus no to saistību pilnīgas izpildes.</w:t>
      </w:r>
    </w:p>
    <w:p w:rsidR="007044B0" w:rsidRPr="007044B0" w:rsidRDefault="007044B0" w:rsidP="007044B0">
      <w:pPr>
        <w:widowControl w:val="0"/>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p>
    <w:p w:rsidR="007044B0" w:rsidRPr="007044B0" w:rsidRDefault="007044B0" w:rsidP="007044B0">
      <w:pPr>
        <w:widowControl w:val="0"/>
        <w:numPr>
          <w:ilvl w:val="0"/>
          <w:numId w:val="4"/>
        </w:numPr>
        <w:suppressAutoHyphens/>
        <w:overflowPunct w:val="0"/>
        <w:autoSpaceDE w:val="0"/>
        <w:spacing w:after="0" w:line="240" w:lineRule="auto"/>
        <w:ind w:left="426" w:hanging="142"/>
        <w:jc w:val="center"/>
        <w:rPr>
          <w:rFonts w:ascii="Times New Roman" w:eastAsia="Times New Roman" w:hAnsi="Times New Roman" w:cs="Times New Roman"/>
          <w:sz w:val="24"/>
          <w:szCs w:val="24"/>
          <w:lang w:eastAsia="ar-SA"/>
        </w:rPr>
      </w:pPr>
      <w:r w:rsidRPr="007044B0">
        <w:rPr>
          <w:rFonts w:ascii="Times New Roman" w:eastAsia="Times New Roman" w:hAnsi="Times New Roman" w:cs="Times New Roman"/>
          <w:b/>
          <w:bCs/>
          <w:sz w:val="24"/>
          <w:szCs w:val="24"/>
          <w:lang w:eastAsia="ar-SA"/>
        </w:rPr>
        <w:t>IZMAIŅAS LĪGUMĀ, TĀ DARBĪBAS PĀRTRAUKŠANA</w:t>
      </w:r>
    </w:p>
    <w:p w:rsidR="007044B0" w:rsidRPr="007044B0" w:rsidRDefault="007044B0" w:rsidP="007044B0">
      <w:pPr>
        <w:widowControl w:val="0"/>
        <w:numPr>
          <w:ilvl w:val="1"/>
          <w:numId w:val="3"/>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 xml:space="preserve">Līgumu var papildināt, grozīt vai izbeigt, Līdzējiem savstarpēji vienojoties. Jebkuras Līguma izmaiņas vai papildinājumi tiek noformēti </w:t>
      </w:r>
      <w:proofErr w:type="spellStart"/>
      <w:r w:rsidRPr="007044B0">
        <w:rPr>
          <w:rFonts w:ascii="Times New Roman" w:eastAsia="Times New Roman" w:hAnsi="Times New Roman" w:cs="Times New Roman"/>
          <w:sz w:val="24"/>
          <w:szCs w:val="24"/>
          <w:lang w:eastAsia="ar-SA"/>
        </w:rPr>
        <w:t>rakstveidā</w:t>
      </w:r>
      <w:proofErr w:type="spellEnd"/>
      <w:r w:rsidRPr="007044B0">
        <w:rPr>
          <w:rFonts w:ascii="Times New Roman" w:eastAsia="Times New Roman" w:hAnsi="Times New Roman" w:cs="Times New Roman"/>
          <w:sz w:val="24"/>
          <w:szCs w:val="24"/>
          <w:lang w:eastAsia="ar-SA"/>
        </w:rPr>
        <w:t xml:space="preserve"> un kļūst par Līguma neatņemamām sastāvdaļām.</w:t>
      </w:r>
    </w:p>
    <w:p w:rsidR="007044B0" w:rsidRPr="007044B0" w:rsidRDefault="007044B0" w:rsidP="007044B0">
      <w:pPr>
        <w:widowControl w:val="0"/>
        <w:numPr>
          <w:ilvl w:val="1"/>
          <w:numId w:val="3"/>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 xml:space="preserve">Pasūtītājam ir tiesības vienpusēji atkāpties no Līguma un neapmaksāt Līguma 2.1. punktā noteikto Līgumcenu, par to </w:t>
      </w:r>
      <w:proofErr w:type="spellStart"/>
      <w:r w:rsidRPr="007044B0">
        <w:rPr>
          <w:rFonts w:ascii="Times New Roman" w:eastAsia="Times New Roman" w:hAnsi="Times New Roman" w:cs="Times New Roman"/>
          <w:sz w:val="24"/>
          <w:szCs w:val="24"/>
          <w:lang w:eastAsia="ar-SA"/>
        </w:rPr>
        <w:t>rakstveidā</w:t>
      </w:r>
      <w:proofErr w:type="spellEnd"/>
      <w:r w:rsidRPr="007044B0">
        <w:rPr>
          <w:rFonts w:ascii="Times New Roman" w:eastAsia="Times New Roman" w:hAnsi="Times New Roman" w:cs="Times New Roman"/>
          <w:sz w:val="24"/>
          <w:szCs w:val="24"/>
          <w:lang w:eastAsia="ar-SA"/>
        </w:rPr>
        <w:t xml:space="preserve"> brīdinot Izpildītāju 5 (piecas) darba dienas iepriekš, ja Pasūtītājs konstatē, ka Izpildītājs veic Pakalpojumu neatbilstoši Tehniskajai specifikācijai, Piedāvājumam, Līguma nosacījumiem vai normatīvajiem aktiem. </w:t>
      </w:r>
    </w:p>
    <w:p w:rsidR="007044B0" w:rsidRPr="007044B0" w:rsidRDefault="007044B0" w:rsidP="007044B0">
      <w:pPr>
        <w:widowControl w:val="0"/>
        <w:suppressAutoHyphens/>
        <w:overflowPunct w:val="0"/>
        <w:autoSpaceDE w:val="0"/>
        <w:spacing w:after="0" w:line="240" w:lineRule="auto"/>
        <w:ind w:left="426" w:hanging="142"/>
        <w:jc w:val="both"/>
        <w:rPr>
          <w:rFonts w:ascii="Times New Roman" w:eastAsia="Times New Roman" w:hAnsi="Times New Roman" w:cs="Times New Roman"/>
          <w:b/>
          <w:sz w:val="24"/>
          <w:szCs w:val="24"/>
          <w:lang w:eastAsia="ar-SA"/>
        </w:rPr>
      </w:pPr>
    </w:p>
    <w:p w:rsidR="007044B0" w:rsidRPr="007044B0" w:rsidRDefault="007044B0" w:rsidP="007044B0">
      <w:pPr>
        <w:numPr>
          <w:ilvl w:val="0"/>
          <w:numId w:val="3"/>
        </w:numPr>
        <w:suppressAutoHyphens/>
        <w:spacing w:after="0" w:line="240" w:lineRule="auto"/>
        <w:ind w:left="426" w:hanging="142"/>
        <w:jc w:val="center"/>
        <w:rPr>
          <w:rFonts w:ascii="Times New Roman" w:eastAsia="Times New Roman" w:hAnsi="Times New Roman" w:cs="Times New Roman"/>
          <w:sz w:val="24"/>
          <w:szCs w:val="24"/>
          <w:lang w:eastAsia="ar-SA"/>
        </w:rPr>
      </w:pPr>
      <w:r w:rsidRPr="007044B0">
        <w:rPr>
          <w:rFonts w:ascii="Times New Roman" w:eastAsia="Times New Roman" w:hAnsi="Times New Roman" w:cs="Times New Roman"/>
          <w:b/>
          <w:sz w:val="24"/>
          <w:szCs w:val="24"/>
          <w:lang w:eastAsia="ar-SA"/>
        </w:rPr>
        <w:t>STRĪDU RISINĀŠANAS KĀRTĪBA</w:t>
      </w:r>
    </w:p>
    <w:p w:rsidR="007044B0" w:rsidRPr="007044B0" w:rsidRDefault="007044B0" w:rsidP="007044B0">
      <w:pPr>
        <w:tabs>
          <w:tab w:val="left" w:pos="360"/>
        </w:tabs>
        <w:suppressAutoHyphens/>
        <w:spacing w:after="0" w:line="240" w:lineRule="auto"/>
        <w:ind w:left="426" w:hanging="142"/>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ab/>
      </w:r>
      <w:r w:rsidRPr="007044B0">
        <w:rPr>
          <w:rFonts w:ascii="Times New Roman" w:eastAsia="Times New Roman" w:hAnsi="Times New Roman" w:cs="Times New Roman"/>
          <w:sz w:val="24"/>
          <w:szCs w:val="24"/>
          <w:lang w:eastAsia="ar-SA"/>
        </w:rPr>
        <w:tab/>
        <w:t>Jebkuras nesaskaņas, domstarpības vai strīdi tiks risināti savstarpēju sarunu ceļā, kas tiks attiecīgi protokolētas. Gadījumā, ja Līdzēji 10 (desmit) dienu laikā nespēs vienoties, strīds risināms Latvijas Republikas tiesā.</w:t>
      </w:r>
    </w:p>
    <w:p w:rsidR="007044B0" w:rsidRPr="007044B0" w:rsidRDefault="007044B0" w:rsidP="007044B0">
      <w:pPr>
        <w:tabs>
          <w:tab w:val="left" w:pos="360"/>
        </w:tabs>
        <w:suppressAutoHyphens/>
        <w:spacing w:after="0" w:line="240" w:lineRule="auto"/>
        <w:ind w:left="426" w:hanging="142"/>
        <w:jc w:val="both"/>
        <w:rPr>
          <w:rFonts w:ascii="Times New Roman" w:eastAsia="Times New Roman" w:hAnsi="Times New Roman" w:cs="Times New Roman"/>
          <w:sz w:val="24"/>
          <w:szCs w:val="24"/>
          <w:lang w:eastAsia="ar-SA"/>
        </w:rPr>
      </w:pPr>
    </w:p>
    <w:p w:rsidR="007044B0" w:rsidRPr="007044B0" w:rsidRDefault="007044B0" w:rsidP="007044B0">
      <w:pPr>
        <w:numPr>
          <w:ilvl w:val="0"/>
          <w:numId w:val="3"/>
        </w:numPr>
        <w:suppressAutoHyphens/>
        <w:spacing w:after="0" w:line="240" w:lineRule="auto"/>
        <w:ind w:left="426" w:hanging="142"/>
        <w:jc w:val="center"/>
        <w:rPr>
          <w:rFonts w:ascii="Times New Roman" w:eastAsia="Times New Roman" w:hAnsi="Times New Roman" w:cs="Times New Roman"/>
          <w:sz w:val="24"/>
          <w:szCs w:val="24"/>
          <w:lang w:eastAsia="ar-SA"/>
        </w:rPr>
      </w:pPr>
      <w:r w:rsidRPr="007044B0">
        <w:rPr>
          <w:rFonts w:ascii="Times New Roman" w:eastAsia="Times New Roman" w:hAnsi="Times New Roman" w:cs="Times New Roman"/>
          <w:b/>
          <w:bCs/>
          <w:sz w:val="24"/>
          <w:szCs w:val="24"/>
          <w:lang w:eastAsia="ar-SA"/>
        </w:rPr>
        <w:t>NEPĀRVARAMA VARA</w:t>
      </w:r>
    </w:p>
    <w:p w:rsidR="007044B0" w:rsidRPr="007044B0" w:rsidRDefault="007044B0" w:rsidP="007044B0">
      <w:pPr>
        <w:numPr>
          <w:ilvl w:val="1"/>
          <w:numId w:val="3"/>
        </w:numPr>
        <w:tabs>
          <w:tab w:val="left" w:pos="720"/>
        </w:tabs>
        <w:suppressAutoHyphens/>
        <w:spacing w:after="0" w:line="240" w:lineRule="auto"/>
        <w:ind w:left="426" w:hanging="142"/>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Līdzēju tiesības un ietekmē uzņemtās saistības, pieņemšana un stāšanās spēkā.</w:t>
      </w:r>
    </w:p>
    <w:p w:rsidR="007044B0" w:rsidRPr="007044B0" w:rsidRDefault="007044B0" w:rsidP="007044B0">
      <w:pPr>
        <w:suppressAutoHyphens/>
        <w:spacing w:after="0" w:line="240" w:lineRule="auto"/>
        <w:ind w:left="426" w:hanging="142"/>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6.2.</w:t>
      </w:r>
      <w:r w:rsidRPr="007044B0">
        <w:rPr>
          <w:rFonts w:ascii="Times New Roman" w:eastAsia="Times New Roman" w:hAnsi="Times New Roman" w:cs="Times New Roman"/>
          <w:sz w:val="24"/>
          <w:szCs w:val="24"/>
          <w:lang w:eastAsia="ar-SA"/>
        </w:rPr>
        <w:tab/>
        <w:t xml:space="preserve">Līdzējam, kas atsaucas uz nepārvaramas varas vai ārkārtēja rakstura apstākļu darbību, nekavējoties, bet ne vēlāk kā 3 (trīs) darba dienu laikā par šādiem apstākļiem </w:t>
      </w:r>
      <w:proofErr w:type="spellStart"/>
      <w:r w:rsidRPr="007044B0">
        <w:rPr>
          <w:rFonts w:ascii="Times New Roman" w:eastAsia="Times New Roman" w:hAnsi="Times New Roman" w:cs="Times New Roman"/>
          <w:sz w:val="24"/>
          <w:szCs w:val="24"/>
          <w:lang w:eastAsia="ar-SA"/>
        </w:rPr>
        <w:t>rakstveidā</w:t>
      </w:r>
      <w:proofErr w:type="spellEnd"/>
      <w:r w:rsidRPr="007044B0">
        <w:rPr>
          <w:rFonts w:ascii="Times New Roman" w:eastAsia="Times New Roman" w:hAnsi="Times New Roman" w:cs="Times New Roman"/>
          <w:sz w:val="24"/>
          <w:szCs w:val="24"/>
          <w:lang w:eastAsia="ar-SA"/>
        </w:rPr>
        <w:t xml:space="preserve"> jāziņo otram Līdzējam. Ziņojumā jānorāda, kādā termiņā pēc viņa uzskata ir iespējama un paredzama viņa </w:t>
      </w:r>
      <w:r w:rsidRPr="007044B0">
        <w:rPr>
          <w:rFonts w:ascii="Times New Roman" w:eastAsia="Times New Roman" w:hAnsi="Times New Roman" w:cs="Times New Roman"/>
          <w:sz w:val="24"/>
          <w:szCs w:val="24"/>
          <w:lang w:eastAsia="ar-SA"/>
        </w:rPr>
        <w:lastRenderedPageBreak/>
        <w:t>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7044B0" w:rsidRPr="007044B0" w:rsidRDefault="007044B0" w:rsidP="007044B0">
      <w:pPr>
        <w:numPr>
          <w:ilvl w:val="1"/>
          <w:numId w:val="6"/>
        </w:numPr>
        <w:suppressAutoHyphens/>
        <w:spacing w:after="0" w:line="240" w:lineRule="auto"/>
        <w:ind w:left="426" w:hanging="142"/>
        <w:jc w:val="both"/>
        <w:rPr>
          <w:rFonts w:ascii="Times New Roman" w:eastAsia="Times New Roman" w:hAnsi="Times New Roman" w:cs="Times New Roman"/>
          <w:b/>
          <w:bCs/>
          <w:sz w:val="24"/>
          <w:szCs w:val="24"/>
          <w:lang w:eastAsia="ar-SA"/>
        </w:rPr>
      </w:pPr>
      <w:r w:rsidRPr="007044B0">
        <w:rPr>
          <w:rFonts w:ascii="Times New Roman" w:eastAsia="Times New Roman" w:hAnsi="Times New Roman" w:cs="Times New Roman"/>
          <w:sz w:val="24"/>
          <w:szCs w:val="24"/>
          <w:lang w:eastAsia="ar-SA"/>
        </w:rPr>
        <w:t>Nepārvaramas varas vai ārkārtēja rakstura apstākļu iestāšanās gadījumā Līguma darbības termiņš tiek pārcelts atbilstoši šādu apstākļu darbības laikam vai arī Līdzēji vienojas par Līguma izbeigšanu.</w:t>
      </w:r>
    </w:p>
    <w:p w:rsidR="007044B0" w:rsidRPr="007044B0" w:rsidRDefault="007044B0" w:rsidP="007044B0">
      <w:pPr>
        <w:suppressAutoHyphens/>
        <w:spacing w:after="0" w:line="240" w:lineRule="auto"/>
        <w:ind w:left="426" w:hanging="142"/>
        <w:jc w:val="both"/>
        <w:rPr>
          <w:rFonts w:ascii="Times New Roman" w:eastAsia="Times New Roman" w:hAnsi="Times New Roman" w:cs="Times New Roman"/>
          <w:b/>
          <w:bCs/>
          <w:sz w:val="24"/>
          <w:szCs w:val="24"/>
          <w:lang w:eastAsia="ar-SA"/>
        </w:rPr>
      </w:pPr>
    </w:p>
    <w:p w:rsidR="007044B0" w:rsidRPr="007044B0" w:rsidRDefault="007044B0" w:rsidP="007044B0">
      <w:pPr>
        <w:widowControl w:val="0"/>
        <w:numPr>
          <w:ilvl w:val="0"/>
          <w:numId w:val="6"/>
        </w:numPr>
        <w:suppressAutoHyphens/>
        <w:overflowPunct w:val="0"/>
        <w:autoSpaceDE w:val="0"/>
        <w:spacing w:after="0" w:line="240" w:lineRule="auto"/>
        <w:ind w:left="426" w:hanging="142"/>
        <w:jc w:val="center"/>
        <w:rPr>
          <w:rFonts w:ascii="Times New Roman" w:eastAsia="Times New Roman" w:hAnsi="Times New Roman" w:cs="Times New Roman"/>
          <w:sz w:val="24"/>
          <w:szCs w:val="24"/>
          <w:lang w:eastAsia="ar-SA"/>
        </w:rPr>
      </w:pPr>
      <w:r w:rsidRPr="007044B0">
        <w:rPr>
          <w:rFonts w:ascii="Times New Roman" w:eastAsia="Times New Roman" w:hAnsi="Times New Roman" w:cs="Times New Roman"/>
          <w:b/>
          <w:bCs/>
          <w:sz w:val="24"/>
          <w:szCs w:val="24"/>
          <w:lang w:eastAsia="ar-SA"/>
        </w:rPr>
        <w:t>CITI NOTEIKUMI</w:t>
      </w:r>
    </w:p>
    <w:p w:rsidR="007044B0" w:rsidRPr="007044B0" w:rsidRDefault="007044B0" w:rsidP="007044B0">
      <w:pPr>
        <w:widowControl w:val="0"/>
        <w:numPr>
          <w:ilvl w:val="1"/>
          <w:numId w:val="7"/>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Līgums ir saistošs Pasūtītājam un Izpildītājam, kā arī visām trešajām personām, kas likumīgi pārņem Līdzēju tiesības un pienākumus.</w:t>
      </w:r>
    </w:p>
    <w:p w:rsidR="007044B0" w:rsidRPr="007044B0" w:rsidRDefault="007044B0" w:rsidP="007044B0">
      <w:pPr>
        <w:widowControl w:val="0"/>
        <w:numPr>
          <w:ilvl w:val="1"/>
          <w:numId w:val="7"/>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Līgums stājas spēkā no tā parakstīšanas dienas un ir spēkā līdz Līdzēju saistību pilnīgai izpildei.</w:t>
      </w:r>
    </w:p>
    <w:p w:rsidR="007044B0" w:rsidRPr="007044B0" w:rsidRDefault="007044B0" w:rsidP="007044B0">
      <w:pPr>
        <w:widowControl w:val="0"/>
        <w:numPr>
          <w:ilvl w:val="1"/>
          <w:numId w:val="7"/>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Līgumā izveidotais noteikumu sadalījums pa sadaļām ar tām piešķirtajiem nosaukumiem ir izmantojams tikai un vienīgi atsaucēm un nekādā gadījumā nevar tikt izmantots vai ietekmēt Līguma noteikumu tulkošanu.</w:t>
      </w:r>
    </w:p>
    <w:p w:rsidR="007044B0" w:rsidRPr="007044B0" w:rsidRDefault="007044B0" w:rsidP="007044B0">
      <w:pPr>
        <w:widowControl w:val="0"/>
        <w:numPr>
          <w:ilvl w:val="1"/>
          <w:numId w:val="7"/>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Pasūtītājs par pilnvaroto pārstāvi Līguma izpildes laikā nozīmē Gunitu Osīti, tālrunis 63005569, mobilais tālrunis 29196462, e-pasts: Gunita.Osite@dome.jelgava.lv</w:t>
      </w:r>
    </w:p>
    <w:p w:rsidR="007044B0" w:rsidRPr="007044B0" w:rsidRDefault="007044B0" w:rsidP="007044B0">
      <w:pPr>
        <w:widowControl w:val="0"/>
        <w:numPr>
          <w:ilvl w:val="1"/>
          <w:numId w:val="7"/>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 xml:space="preserve">Izpildītājs par pilnvaroto pārstāvi Līguma izpildes laikā nozīmē Kasparu Timofejevu, tālrunis 67216793, mobilais tālrunis 29494787, fakss 67216771, </w:t>
      </w:r>
      <w:r w:rsidRPr="007044B0">
        <w:rPr>
          <w:rFonts w:ascii="Times New Roman" w:eastAsia="Times New Roman" w:hAnsi="Times New Roman" w:cs="Times New Roman"/>
          <w:sz w:val="24"/>
          <w:szCs w:val="24"/>
          <w:u w:val="single"/>
          <w:lang w:eastAsia="ar-SA"/>
        </w:rPr>
        <w:t xml:space="preserve">e-pasts: </w:t>
      </w:r>
      <w:hyperlink r:id="rId5" w:history="1">
        <w:r w:rsidRPr="007044B0">
          <w:rPr>
            <w:rFonts w:ascii="Times New Roman" w:eastAsia="Times New Roman" w:hAnsi="Times New Roman" w:cs="Times New Roman"/>
            <w:color w:val="0000FF"/>
            <w:sz w:val="24"/>
            <w:szCs w:val="24"/>
            <w:u w:val="single"/>
            <w:lang w:eastAsia="ar-SA"/>
          </w:rPr>
          <w:t>kaspars.timofejevs@konsorts.lv</w:t>
        </w:r>
      </w:hyperlink>
      <w:r w:rsidRPr="007044B0">
        <w:rPr>
          <w:rFonts w:ascii="Times New Roman" w:eastAsia="Times New Roman" w:hAnsi="Times New Roman" w:cs="Times New Roman"/>
          <w:sz w:val="24"/>
          <w:szCs w:val="24"/>
          <w:u w:val="single"/>
          <w:lang w:eastAsia="ar-SA"/>
        </w:rPr>
        <w:t xml:space="preserve"> </w:t>
      </w:r>
    </w:p>
    <w:p w:rsidR="007044B0" w:rsidRPr="007044B0" w:rsidRDefault="007044B0" w:rsidP="007044B0">
      <w:pPr>
        <w:widowControl w:val="0"/>
        <w:numPr>
          <w:ilvl w:val="1"/>
          <w:numId w:val="7"/>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Līdzēju pilnvarotie pārstāvji ir atbildīgi par līguma izpildes uzraudzīšanu, tai skaitā, par Pakalpojuma pieņemšanas – nodošanas akta noformēšanu, iesniegšanu un parakstīšanu atbilstoši Līguma prasībām, savlaicīgu rēķinu iesniegšanu un pieņemšanu, apstiprināšanu un nodošanu apmaksai, kā arī defekta akta parakstīšanu.</w:t>
      </w:r>
    </w:p>
    <w:p w:rsidR="007044B0" w:rsidRPr="007044B0" w:rsidRDefault="007044B0" w:rsidP="007044B0">
      <w:pPr>
        <w:widowControl w:val="0"/>
        <w:numPr>
          <w:ilvl w:val="1"/>
          <w:numId w:val="7"/>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Pilnvaroto pārstāvju vai Līdzēju rekvizītu maiņas gadījumā Līdzējs apņemas rakstiski par to paziņot otram Līdzējam 5 (piecu) dienu laikā no izmaiņu iestāšanās brīža.</w:t>
      </w:r>
    </w:p>
    <w:p w:rsidR="007044B0" w:rsidRPr="007044B0" w:rsidRDefault="007044B0" w:rsidP="007044B0">
      <w:pPr>
        <w:widowControl w:val="0"/>
        <w:numPr>
          <w:ilvl w:val="1"/>
          <w:numId w:val="7"/>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Līgums sastādīts 2 (divos) eksemplāros, katrs uz 3 (trīs) lapām, ar vienādu juridisko  spēku, no kuriem viens glabājas pie Pasūtītāja, bet otrs pie Izpildītāja.</w:t>
      </w:r>
    </w:p>
    <w:p w:rsidR="007044B0" w:rsidRPr="007044B0" w:rsidRDefault="007044B0" w:rsidP="007044B0">
      <w:pPr>
        <w:widowControl w:val="0"/>
        <w:numPr>
          <w:ilvl w:val="1"/>
          <w:numId w:val="7"/>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Līgums satur šādus pielikumus, kas ir Līguma neatņemamas sastāvdaļas un nav iekļautas Līguma 7.8.punktā norādītajā lapu skaitā:</w:t>
      </w:r>
    </w:p>
    <w:p w:rsidR="007044B0" w:rsidRPr="007044B0" w:rsidRDefault="007044B0" w:rsidP="007044B0">
      <w:pPr>
        <w:widowControl w:val="0"/>
        <w:numPr>
          <w:ilvl w:val="2"/>
          <w:numId w:val="7"/>
        </w:numPr>
        <w:suppressAutoHyphens/>
        <w:overflowPunct w:val="0"/>
        <w:autoSpaceDE w:val="0"/>
        <w:spacing w:after="0" w:line="240" w:lineRule="auto"/>
        <w:ind w:left="1276" w:hanging="709"/>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 xml:space="preserve">Tehniskā specifikācija uz </w:t>
      </w:r>
      <w:r>
        <w:rPr>
          <w:rFonts w:ascii="Times New Roman" w:eastAsia="Times New Roman" w:hAnsi="Times New Roman" w:cs="Times New Roman"/>
          <w:sz w:val="24"/>
          <w:szCs w:val="24"/>
          <w:lang w:eastAsia="ar-SA"/>
        </w:rPr>
        <w:t>5</w:t>
      </w:r>
      <w:r w:rsidRPr="007044B0">
        <w:rPr>
          <w:rFonts w:ascii="Times New Roman" w:eastAsia="Times New Roman" w:hAnsi="Times New Roman" w:cs="Times New Roman"/>
          <w:sz w:val="24"/>
          <w:szCs w:val="24"/>
          <w:lang w:eastAsia="ar-SA"/>
        </w:rPr>
        <w:t xml:space="preserve"> lapām;</w:t>
      </w:r>
    </w:p>
    <w:p w:rsidR="007044B0" w:rsidRPr="007044B0" w:rsidRDefault="007044B0" w:rsidP="007044B0">
      <w:pPr>
        <w:widowControl w:val="0"/>
        <w:numPr>
          <w:ilvl w:val="2"/>
          <w:numId w:val="7"/>
        </w:numPr>
        <w:suppressAutoHyphens/>
        <w:overflowPunct w:val="0"/>
        <w:autoSpaceDE w:val="0"/>
        <w:spacing w:after="0" w:line="240" w:lineRule="auto"/>
        <w:ind w:left="1276" w:hanging="709"/>
        <w:jc w:val="both"/>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Piedāvājuma kopija uz 19 lapām.</w:t>
      </w:r>
    </w:p>
    <w:p w:rsidR="007044B0" w:rsidRPr="007044B0" w:rsidRDefault="007044B0" w:rsidP="007044B0">
      <w:pPr>
        <w:widowControl w:val="0"/>
        <w:tabs>
          <w:tab w:val="left" w:pos="360"/>
        </w:tabs>
        <w:suppressAutoHyphens/>
        <w:overflowPunct w:val="0"/>
        <w:autoSpaceDE w:val="0"/>
        <w:spacing w:after="0" w:line="240" w:lineRule="auto"/>
        <w:ind w:left="426" w:hanging="142"/>
        <w:rPr>
          <w:rFonts w:ascii="Times New Roman" w:eastAsia="Times New Roman" w:hAnsi="Times New Roman" w:cs="Times New Roman"/>
          <w:b/>
          <w:bCs/>
          <w:sz w:val="24"/>
          <w:szCs w:val="24"/>
          <w:lang w:eastAsia="ar-SA"/>
        </w:rPr>
      </w:pPr>
    </w:p>
    <w:p w:rsidR="007044B0" w:rsidRPr="007044B0" w:rsidRDefault="007044B0" w:rsidP="007044B0">
      <w:pPr>
        <w:widowControl w:val="0"/>
        <w:numPr>
          <w:ilvl w:val="0"/>
          <w:numId w:val="5"/>
        </w:numPr>
        <w:tabs>
          <w:tab w:val="left" w:pos="360"/>
        </w:tabs>
        <w:suppressAutoHyphens/>
        <w:overflowPunct w:val="0"/>
        <w:autoSpaceDE w:val="0"/>
        <w:spacing w:after="0" w:line="240" w:lineRule="auto"/>
        <w:ind w:left="426" w:hanging="142"/>
        <w:jc w:val="center"/>
        <w:rPr>
          <w:rFonts w:ascii="Times New Roman" w:eastAsia="Times New Roman" w:hAnsi="Times New Roman" w:cs="Times New Roman"/>
          <w:b/>
          <w:w w:val="95"/>
          <w:sz w:val="24"/>
          <w:szCs w:val="24"/>
          <w:lang w:eastAsia="ar-SA"/>
        </w:rPr>
      </w:pPr>
      <w:r w:rsidRPr="007044B0">
        <w:rPr>
          <w:rFonts w:ascii="Times New Roman" w:eastAsia="Times New Roman" w:hAnsi="Times New Roman" w:cs="Times New Roman"/>
          <w:b/>
          <w:bCs/>
          <w:sz w:val="24"/>
          <w:szCs w:val="24"/>
          <w:lang w:eastAsia="ar-SA"/>
        </w:rPr>
        <w:t>LĪDZĒJU REKVIZĪTI UN PARAKSTI</w:t>
      </w:r>
    </w:p>
    <w:tbl>
      <w:tblPr>
        <w:tblW w:w="0" w:type="auto"/>
        <w:tblInd w:w="180" w:type="dxa"/>
        <w:tblLayout w:type="fixed"/>
        <w:tblCellMar>
          <w:left w:w="180" w:type="dxa"/>
          <w:right w:w="180" w:type="dxa"/>
        </w:tblCellMar>
        <w:tblLook w:val="0000" w:firstRow="0" w:lastRow="0" w:firstColumn="0" w:lastColumn="0" w:noHBand="0" w:noVBand="0"/>
      </w:tblPr>
      <w:tblGrid>
        <w:gridCol w:w="5042"/>
        <w:gridCol w:w="4642"/>
      </w:tblGrid>
      <w:tr w:rsidR="007044B0" w:rsidRPr="007044B0" w:rsidTr="00C1649A">
        <w:trPr>
          <w:trHeight w:val="356"/>
        </w:trPr>
        <w:tc>
          <w:tcPr>
            <w:tcW w:w="5042" w:type="dxa"/>
            <w:shd w:val="clear" w:color="auto" w:fill="auto"/>
          </w:tcPr>
          <w:p w:rsidR="007044B0" w:rsidRPr="007044B0" w:rsidRDefault="007044B0" w:rsidP="007044B0">
            <w:pPr>
              <w:suppressAutoHyphens/>
              <w:spacing w:after="0" w:line="240" w:lineRule="auto"/>
              <w:rPr>
                <w:rFonts w:ascii="Times New Roman" w:eastAsia="Times New Roman" w:hAnsi="Times New Roman" w:cs="Times New Roman"/>
                <w:b/>
                <w:w w:val="95"/>
                <w:sz w:val="24"/>
                <w:szCs w:val="24"/>
                <w:lang w:eastAsia="ar-SA"/>
              </w:rPr>
            </w:pPr>
            <w:r w:rsidRPr="007044B0">
              <w:rPr>
                <w:rFonts w:ascii="Times New Roman" w:eastAsia="Times New Roman" w:hAnsi="Times New Roman" w:cs="Times New Roman"/>
                <w:b/>
                <w:w w:val="95"/>
                <w:sz w:val="24"/>
                <w:szCs w:val="24"/>
                <w:lang w:eastAsia="ar-SA"/>
              </w:rPr>
              <w:t xml:space="preserve">  Pasūtītājs</w:t>
            </w:r>
          </w:p>
        </w:tc>
        <w:tc>
          <w:tcPr>
            <w:tcW w:w="4642" w:type="dxa"/>
            <w:shd w:val="clear" w:color="auto" w:fill="auto"/>
          </w:tcPr>
          <w:p w:rsidR="007044B0" w:rsidRPr="007044B0" w:rsidRDefault="007044B0" w:rsidP="007044B0">
            <w:pPr>
              <w:suppressAutoHyphens/>
              <w:spacing w:after="0" w:line="240" w:lineRule="auto"/>
              <w:ind w:left="426" w:hanging="142"/>
              <w:rPr>
                <w:rFonts w:ascii="Times New Roman" w:eastAsia="Times New Roman" w:hAnsi="Times New Roman" w:cs="Times New Roman"/>
                <w:sz w:val="24"/>
                <w:szCs w:val="24"/>
                <w:lang w:eastAsia="ar-SA"/>
              </w:rPr>
            </w:pPr>
            <w:r w:rsidRPr="007044B0">
              <w:rPr>
                <w:rFonts w:ascii="Times New Roman" w:eastAsia="Times New Roman" w:hAnsi="Times New Roman" w:cs="Times New Roman"/>
                <w:b/>
                <w:w w:val="95"/>
                <w:sz w:val="24"/>
                <w:szCs w:val="24"/>
                <w:lang w:eastAsia="ar-SA"/>
              </w:rPr>
              <w:t>Izpildītājs</w:t>
            </w:r>
          </w:p>
        </w:tc>
      </w:tr>
      <w:tr w:rsidR="007044B0" w:rsidRPr="007044B0" w:rsidTr="00C1649A">
        <w:trPr>
          <w:trHeight w:val="882"/>
        </w:trPr>
        <w:tc>
          <w:tcPr>
            <w:tcW w:w="5042" w:type="dxa"/>
            <w:shd w:val="clear" w:color="auto" w:fill="auto"/>
          </w:tcPr>
          <w:tbl>
            <w:tblPr>
              <w:tblW w:w="0" w:type="auto"/>
              <w:tblLayout w:type="fixed"/>
              <w:tblLook w:val="0000" w:firstRow="0" w:lastRow="0" w:firstColumn="0" w:lastColumn="0" w:noHBand="0" w:noVBand="0"/>
            </w:tblPr>
            <w:tblGrid>
              <w:gridCol w:w="4261"/>
            </w:tblGrid>
            <w:tr w:rsidR="007044B0" w:rsidRPr="007044B0" w:rsidTr="00C1649A">
              <w:tc>
                <w:tcPr>
                  <w:tcW w:w="4261" w:type="dxa"/>
                  <w:shd w:val="clear" w:color="auto" w:fill="auto"/>
                </w:tcPr>
                <w:p w:rsidR="007044B0" w:rsidRPr="007044B0" w:rsidRDefault="007044B0" w:rsidP="007044B0">
                  <w:pPr>
                    <w:spacing w:after="0" w:line="240" w:lineRule="auto"/>
                    <w:jc w:val="both"/>
                    <w:rPr>
                      <w:rFonts w:ascii="Times New Roman" w:eastAsia="Times New Roman" w:hAnsi="Times New Roman" w:cs="Times New Roman"/>
                      <w:b/>
                      <w:sz w:val="24"/>
                      <w:szCs w:val="24"/>
                      <w:lang w:eastAsia="lv-LV"/>
                    </w:rPr>
                  </w:pPr>
                  <w:r w:rsidRPr="007044B0">
                    <w:rPr>
                      <w:rFonts w:ascii="Times New Roman" w:eastAsia="Times New Roman" w:hAnsi="Times New Roman" w:cs="Times New Roman"/>
                      <w:b/>
                      <w:sz w:val="24"/>
                      <w:szCs w:val="24"/>
                      <w:lang w:eastAsia="lv-LV"/>
                    </w:rPr>
                    <w:t>Jelgavas pilsētas dome</w:t>
                  </w:r>
                </w:p>
              </w:tc>
            </w:tr>
            <w:tr w:rsidR="007044B0" w:rsidRPr="007044B0" w:rsidTr="00C1649A">
              <w:tc>
                <w:tcPr>
                  <w:tcW w:w="4261" w:type="dxa"/>
                  <w:shd w:val="clear" w:color="auto" w:fill="auto"/>
                </w:tcPr>
                <w:p w:rsidR="007044B0" w:rsidRPr="007044B0" w:rsidRDefault="007044B0" w:rsidP="007044B0">
                  <w:pPr>
                    <w:spacing w:after="0" w:line="240" w:lineRule="auto"/>
                    <w:jc w:val="both"/>
                    <w:rPr>
                      <w:rFonts w:ascii="Times New Roman" w:eastAsia="Times New Roman" w:hAnsi="Times New Roman" w:cs="Times New Roman"/>
                      <w:sz w:val="24"/>
                      <w:szCs w:val="24"/>
                      <w:lang w:eastAsia="lv-LV"/>
                    </w:rPr>
                  </w:pPr>
                  <w:r w:rsidRPr="007044B0">
                    <w:rPr>
                      <w:rFonts w:ascii="Times New Roman" w:eastAsia="Times New Roman" w:hAnsi="Times New Roman" w:cs="Times New Roman"/>
                      <w:sz w:val="24"/>
                      <w:szCs w:val="24"/>
                      <w:lang w:eastAsia="lv-LV"/>
                    </w:rPr>
                    <w:t xml:space="preserve">Lielā iela 11, Jelgava, LV-3001 </w:t>
                  </w:r>
                </w:p>
              </w:tc>
            </w:tr>
            <w:tr w:rsidR="007044B0" w:rsidRPr="007044B0" w:rsidTr="00C1649A">
              <w:tc>
                <w:tcPr>
                  <w:tcW w:w="4261" w:type="dxa"/>
                  <w:shd w:val="clear" w:color="auto" w:fill="auto"/>
                </w:tcPr>
                <w:p w:rsidR="007044B0" w:rsidRPr="007044B0" w:rsidRDefault="007044B0" w:rsidP="007044B0">
                  <w:pPr>
                    <w:spacing w:after="0" w:line="240" w:lineRule="auto"/>
                    <w:jc w:val="both"/>
                    <w:rPr>
                      <w:rFonts w:ascii="Times New Roman" w:eastAsia="Times New Roman" w:hAnsi="Times New Roman" w:cs="Times New Roman"/>
                      <w:sz w:val="24"/>
                      <w:szCs w:val="24"/>
                      <w:lang w:eastAsia="lv-LV"/>
                    </w:rPr>
                  </w:pPr>
                  <w:r w:rsidRPr="007044B0">
                    <w:rPr>
                      <w:rFonts w:ascii="Times New Roman" w:eastAsia="Times New Roman" w:hAnsi="Times New Roman" w:cs="Times New Roman"/>
                      <w:sz w:val="24"/>
                      <w:szCs w:val="24"/>
                      <w:lang w:eastAsia="lv-LV"/>
                    </w:rPr>
                    <w:t>Reģistrācijas Nr. 90000042516</w:t>
                  </w:r>
                </w:p>
              </w:tc>
            </w:tr>
            <w:tr w:rsidR="007044B0" w:rsidRPr="007044B0" w:rsidTr="00C1649A">
              <w:tc>
                <w:tcPr>
                  <w:tcW w:w="4261" w:type="dxa"/>
                  <w:shd w:val="clear" w:color="auto" w:fill="auto"/>
                </w:tcPr>
                <w:p w:rsidR="007044B0" w:rsidRPr="007044B0" w:rsidRDefault="007044B0" w:rsidP="007044B0">
                  <w:pPr>
                    <w:spacing w:after="0" w:line="240" w:lineRule="auto"/>
                    <w:jc w:val="both"/>
                    <w:rPr>
                      <w:rFonts w:ascii="Times New Roman" w:eastAsia="Times New Roman" w:hAnsi="Times New Roman" w:cs="Times New Roman"/>
                      <w:sz w:val="24"/>
                      <w:szCs w:val="24"/>
                      <w:lang w:eastAsia="lv-LV"/>
                    </w:rPr>
                  </w:pPr>
                  <w:r w:rsidRPr="007044B0">
                    <w:rPr>
                      <w:rFonts w:ascii="Times New Roman" w:eastAsia="Times New Roman" w:hAnsi="Times New Roman" w:cs="Times New Roman"/>
                      <w:sz w:val="24"/>
                      <w:szCs w:val="24"/>
                      <w:lang w:eastAsia="lv-LV"/>
                    </w:rPr>
                    <w:t>Valsts kase</w:t>
                  </w:r>
                </w:p>
              </w:tc>
            </w:tr>
            <w:tr w:rsidR="007044B0" w:rsidRPr="007044B0" w:rsidTr="00C1649A">
              <w:tc>
                <w:tcPr>
                  <w:tcW w:w="4261" w:type="dxa"/>
                  <w:shd w:val="clear" w:color="auto" w:fill="auto"/>
                </w:tcPr>
                <w:p w:rsidR="007044B0" w:rsidRPr="007044B0" w:rsidRDefault="007044B0" w:rsidP="007044B0">
                  <w:pPr>
                    <w:spacing w:after="0" w:line="240" w:lineRule="auto"/>
                    <w:jc w:val="both"/>
                    <w:rPr>
                      <w:rFonts w:ascii="Times New Roman" w:eastAsia="Times New Roman" w:hAnsi="Times New Roman" w:cs="Times New Roman"/>
                      <w:sz w:val="24"/>
                      <w:szCs w:val="24"/>
                      <w:lang w:eastAsia="lv-LV"/>
                    </w:rPr>
                  </w:pPr>
                  <w:r w:rsidRPr="007044B0">
                    <w:rPr>
                      <w:rFonts w:ascii="Times New Roman" w:eastAsia="Times New Roman" w:hAnsi="Times New Roman" w:cs="Times New Roman"/>
                      <w:sz w:val="24"/>
                      <w:szCs w:val="24"/>
                      <w:lang w:eastAsia="lv-LV"/>
                    </w:rPr>
                    <w:t>Kods: TRELLV22</w:t>
                  </w:r>
                </w:p>
              </w:tc>
            </w:tr>
            <w:tr w:rsidR="007044B0" w:rsidRPr="007044B0" w:rsidTr="00C1649A">
              <w:tc>
                <w:tcPr>
                  <w:tcW w:w="4261" w:type="dxa"/>
                  <w:shd w:val="clear" w:color="auto" w:fill="auto"/>
                </w:tcPr>
                <w:p w:rsidR="007044B0" w:rsidRPr="007044B0" w:rsidRDefault="007044B0" w:rsidP="007044B0">
                  <w:pPr>
                    <w:spacing w:after="0" w:line="240" w:lineRule="auto"/>
                    <w:jc w:val="both"/>
                    <w:rPr>
                      <w:rFonts w:ascii="Times New Roman" w:eastAsia="Times New Roman" w:hAnsi="Times New Roman" w:cs="Times New Roman"/>
                      <w:sz w:val="24"/>
                      <w:szCs w:val="24"/>
                      <w:lang w:eastAsia="lv-LV"/>
                    </w:rPr>
                  </w:pPr>
                  <w:r w:rsidRPr="007044B0">
                    <w:rPr>
                      <w:rFonts w:ascii="Times New Roman" w:eastAsia="Times New Roman" w:hAnsi="Times New Roman" w:cs="Times New Roman"/>
                      <w:sz w:val="24"/>
                      <w:szCs w:val="24"/>
                      <w:lang w:eastAsia="lv-LV"/>
                    </w:rPr>
                    <w:t>Konta Nr. LV89TREL9802006034000</w:t>
                  </w:r>
                </w:p>
                <w:p w:rsidR="007044B0" w:rsidRPr="007044B0" w:rsidRDefault="007044B0" w:rsidP="007044B0">
                  <w:pPr>
                    <w:spacing w:after="0" w:line="240" w:lineRule="auto"/>
                    <w:jc w:val="both"/>
                    <w:rPr>
                      <w:rFonts w:ascii="Times New Roman" w:eastAsia="Times New Roman" w:hAnsi="Times New Roman" w:cs="Times New Roman"/>
                      <w:sz w:val="24"/>
                      <w:szCs w:val="24"/>
                      <w:lang w:eastAsia="lv-LV"/>
                    </w:rPr>
                  </w:pPr>
                </w:p>
                <w:p w:rsidR="007044B0" w:rsidRPr="007044B0" w:rsidRDefault="007044B0" w:rsidP="007044B0">
                  <w:pPr>
                    <w:spacing w:after="0" w:line="240" w:lineRule="auto"/>
                    <w:jc w:val="both"/>
                    <w:rPr>
                      <w:rFonts w:ascii="Times New Roman" w:eastAsia="Times New Roman" w:hAnsi="Times New Roman" w:cs="Times New Roman"/>
                      <w:sz w:val="24"/>
                      <w:szCs w:val="24"/>
                      <w:lang w:eastAsia="lv-LV"/>
                    </w:rPr>
                  </w:pPr>
                </w:p>
                <w:p w:rsidR="007044B0" w:rsidRDefault="007044B0" w:rsidP="007044B0">
                  <w:pPr>
                    <w:spacing w:after="0" w:line="240" w:lineRule="auto"/>
                    <w:jc w:val="both"/>
                    <w:rPr>
                      <w:rFonts w:ascii="Times New Roman" w:eastAsia="Times New Roman" w:hAnsi="Times New Roman" w:cs="Times New Roman"/>
                      <w:sz w:val="24"/>
                      <w:szCs w:val="24"/>
                      <w:lang w:eastAsia="lv-LV"/>
                    </w:rPr>
                  </w:pPr>
                </w:p>
                <w:p w:rsidR="007044B0" w:rsidRPr="007044B0" w:rsidRDefault="007044B0" w:rsidP="007044B0">
                  <w:pPr>
                    <w:spacing w:after="0" w:line="240" w:lineRule="auto"/>
                    <w:jc w:val="both"/>
                    <w:rPr>
                      <w:rFonts w:ascii="Times New Roman" w:eastAsia="Times New Roman" w:hAnsi="Times New Roman" w:cs="Times New Roman"/>
                      <w:sz w:val="24"/>
                      <w:szCs w:val="24"/>
                      <w:lang w:eastAsia="lv-LV"/>
                    </w:rPr>
                  </w:pPr>
                </w:p>
              </w:tc>
            </w:tr>
            <w:tr w:rsidR="007044B0" w:rsidRPr="007044B0" w:rsidTr="00C1649A">
              <w:tc>
                <w:tcPr>
                  <w:tcW w:w="4261" w:type="dxa"/>
                  <w:shd w:val="clear" w:color="auto" w:fill="auto"/>
                </w:tcPr>
                <w:p w:rsidR="007044B0" w:rsidRPr="007044B0" w:rsidRDefault="007044B0" w:rsidP="007044B0">
                  <w:pPr>
                    <w:suppressAutoHyphens/>
                    <w:snapToGrid w:val="0"/>
                    <w:spacing w:after="0" w:line="240" w:lineRule="auto"/>
                    <w:ind w:left="426" w:hanging="142"/>
                    <w:rPr>
                      <w:rFonts w:ascii="Times New Roman" w:eastAsia="Times New Roman" w:hAnsi="Times New Roman" w:cs="Times New Roman"/>
                      <w:sz w:val="24"/>
                      <w:szCs w:val="24"/>
                      <w:lang w:eastAsia="ar-SA"/>
                    </w:rPr>
                  </w:pPr>
                </w:p>
              </w:tc>
            </w:tr>
            <w:tr w:rsidR="007044B0" w:rsidRPr="007044B0" w:rsidTr="00C1649A">
              <w:tc>
                <w:tcPr>
                  <w:tcW w:w="4261" w:type="dxa"/>
                  <w:shd w:val="clear" w:color="auto" w:fill="auto"/>
                </w:tcPr>
                <w:p w:rsidR="007044B0" w:rsidRPr="007044B0" w:rsidRDefault="007044B0" w:rsidP="007044B0">
                  <w:pPr>
                    <w:suppressAutoHyphens/>
                    <w:spacing w:after="0" w:line="240" w:lineRule="auto"/>
                    <w:ind w:left="426" w:hanging="142"/>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 xml:space="preserve">_______________________________         </w:t>
                  </w:r>
                </w:p>
              </w:tc>
            </w:tr>
            <w:tr w:rsidR="007044B0" w:rsidRPr="007044B0" w:rsidTr="00C1649A">
              <w:tc>
                <w:tcPr>
                  <w:tcW w:w="4261" w:type="dxa"/>
                  <w:shd w:val="clear" w:color="auto" w:fill="auto"/>
                </w:tcPr>
                <w:p w:rsidR="007044B0" w:rsidRPr="007044B0" w:rsidRDefault="007044B0" w:rsidP="007044B0">
                  <w:pPr>
                    <w:suppressAutoHyphens/>
                    <w:spacing w:after="0" w:line="240" w:lineRule="auto"/>
                    <w:ind w:left="426" w:hanging="142"/>
                    <w:rPr>
                      <w:rFonts w:ascii="Times New Roman" w:eastAsia="Times New Roman" w:hAnsi="Times New Roman" w:cs="Times New Roman"/>
                      <w:sz w:val="24"/>
                      <w:szCs w:val="24"/>
                      <w:lang w:eastAsia="ar-SA"/>
                    </w:rPr>
                  </w:pPr>
                  <w:r w:rsidRPr="007044B0">
                    <w:rPr>
                      <w:rFonts w:ascii="Times New Roman" w:eastAsia="Times New Roman" w:hAnsi="Times New Roman" w:cs="Times New Roman"/>
                      <w:bCs/>
                      <w:sz w:val="24"/>
                      <w:szCs w:val="24"/>
                      <w:lang w:eastAsia="ar-SA"/>
                    </w:rPr>
                    <w:t xml:space="preserve">                   </w:t>
                  </w:r>
                </w:p>
                <w:p w:rsidR="007044B0" w:rsidRPr="007044B0" w:rsidRDefault="007044B0" w:rsidP="007044B0">
                  <w:pPr>
                    <w:suppressAutoHyphens/>
                    <w:spacing w:after="0" w:line="240" w:lineRule="auto"/>
                    <w:ind w:left="426" w:hanging="142"/>
                    <w:rPr>
                      <w:rFonts w:ascii="Times New Roman" w:eastAsia="Times New Roman" w:hAnsi="Times New Roman" w:cs="Times New Roman"/>
                      <w:sz w:val="24"/>
                      <w:szCs w:val="24"/>
                      <w:lang w:eastAsia="ar-SA"/>
                    </w:rPr>
                  </w:pPr>
                </w:p>
                <w:p w:rsidR="007044B0" w:rsidRPr="007044B0" w:rsidRDefault="007044B0" w:rsidP="007044B0">
                  <w:pPr>
                    <w:suppressAutoHyphens/>
                    <w:spacing w:after="0" w:line="240" w:lineRule="auto"/>
                    <w:ind w:left="426" w:hanging="142"/>
                    <w:rPr>
                      <w:rFonts w:ascii="Times New Roman" w:eastAsia="Times New Roman" w:hAnsi="Times New Roman" w:cs="Times New Roman"/>
                      <w:i/>
                      <w:sz w:val="24"/>
                      <w:szCs w:val="24"/>
                      <w:lang w:eastAsia="ar-SA"/>
                    </w:rPr>
                  </w:pPr>
                  <w:r w:rsidRPr="007044B0">
                    <w:rPr>
                      <w:rFonts w:ascii="Times New Roman" w:eastAsia="Times New Roman" w:hAnsi="Times New Roman" w:cs="Times New Roman"/>
                      <w:sz w:val="24"/>
                      <w:szCs w:val="24"/>
                      <w:lang w:eastAsia="ar-SA"/>
                    </w:rPr>
                    <w:t>z.v.</w:t>
                  </w:r>
                </w:p>
                <w:p w:rsidR="007044B0" w:rsidRPr="007044B0" w:rsidRDefault="007044B0" w:rsidP="007044B0">
                  <w:pPr>
                    <w:suppressAutoHyphens/>
                    <w:spacing w:after="0" w:line="240" w:lineRule="auto"/>
                    <w:ind w:left="426" w:hanging="142"/>
                    <w:rPr>
                      <w:rFonts w:ascii="Times New Roman" w:eastAsia="Times New Roman" w:hAnsi="Times New Roman" w:cs="Times New Roman"/>
                      <w:i/>
                      <w:sz w:val="24"/>
                      <w:szCs w:val="24"/>
                      <w:lang w:eastAsia="ar-SA"/>
                    </w:rPr>
                  </w:pPr>
                </w:p>
              </w:tc>
            </w:tr>
            <w:tr w:rsidR="007044B0" w:rsidRPr="007044B0" w:rsidTr="00C1649A">
              <w:tc>
                <w:tcPr>
                  <w:tcW w:w="4261" w:type="dxa"/>
                  <w:shd w:val="clear" w:color="auto" w:fill="auto"/>
                </w:tcPr>
                <w:p w:rsidR="007044B0" w:rsidRPr="007044B0" w:rsidRDefault="007044B0" w:rsidP="007044B0">
                  <w:pPr>
                    <w:suppressAutoHyphens/>
                    <w:snapToGrid w:val="0"/>
                    <w:spacing w:after="0" w:line="240" w:lineRule="auto"/>
                    <w:ind w:left="426" w:hanging="142"/>
                    <w:rPr>
                      <w:rFonts w:ascii="Times New Roman" w:eastAsia="Times New Roman" w:hAnsi="Times New Roman" w:cs="Times New Roman"/>
                      <w:bCs/>
                      <w:i/>
                      <w:sz w:val="24"/>
                      <w:szCs w:val="24"/>
                      <w:lang w:eastAsia="ar-SA"/>
                    </w:rPr>
                  </w:pPr>
                </w:p>
              </w:tc>
            </w:tr>
          </w:tbl>
          <w:p w:rsidR="007044B0" w:rsidRPr="007044B0" w:rsidRDefault="007044B0" w:rsidP="007044B0">
            <w:pPr>
              <w:suppressAutoHyphens/>
              <w:spacing w:after="0" w:line="240" w:lineRule="auto"/>
              <w:ind w:left="426" w:hanging="142"/>
              <w:rPr>
                <w:rFonts w:ascii="Times New Roman" w:eastAsia="Times New Roman" w:hAnsi="Times New Roman" w:cs="Times New Roman"/>
                <w:b/>
                <w:bCs/>
                <w:sz w:val="24"/>
                <w:szCs w:val="24"/>
                <w:lang w:eastAsia="ar-SA"/>
              </w:rPr>
            </w:pPr>
          </w:p>
        </w:tc>
        <w:tc>
          <w:tcPr>
            <w:tcW w:w="4642" w:type="dxa"/>
            <w:shd w:val="clear" w:color="auto" w:fill="auto"/>
          </w:tcPr>
          <w:p w:rsidR="007044B0" w:rsidRPr="007044B0" w:rsidRDefault="007044B0" w:rsidP="007044B0">
            <w:pPr>
              <w:suppressAutoHyphens/>
              <w:spacing w:after="0" w:line="240" w:lineRule="auto"/>
              <w:ind w:left="307" w:hanging="23"/>
              <w:rPr>
                <w:rFonts w:ascii="Times New Roman" w:eastAsia="Times New Roman" w:hAnsi="Times New Roman" w:cs="Times New Roman"/>
                <w:sz w:val="24"/>
                <w:szCs w:val="24"/>
                <w:lang w:eastAsia="ar-SA"/>
              </w:rPr>
            </w:pPr>
            <w:r w:rsidRPr="007044B0">
              <w:rPr>
                <w:rFonts w:ascii="Times New Roman" w:eastAsia="Times New Roman" w:hAnsi="Times New Roman" w:cs="Times New Roman"/>
                <w:b/>
                <w:sz w:val="24"/>
                <w:szCs w:val="24"/>
                <w:lang w:eastAsia="ar-SA"/>
              </w:rPr>
              <w:t>Personu apvienība</w:t>
            </w:r>
            <w:r w:rsidRPr="007044B0">
              <w:rPr>
                <w:rFonts w:ascii="Times New Roman" w:eastAsia="Times New Roman" w:hAnsi="Times New Roman" w:cs="Times New Roman"/>
                <w:sz w:val="24"/>
                <w:szCs w:val="24"/>
                <w:lang w:eastAsia="ar-SA"/>
              </w:rPr>
              <w:t xml:space="preserve"> </w:t>
            </w:r>
            <w:r w:rsidRPr="007044B0">
              <w:rPr>
                <w:rFonts w:ascii="Times New Roman" w:eastAsia="Times New Roman" w:hAnsi="Times New Roman" w:cs="Times New Roman"/>
                <w:b/>
                <w:sz w:val="24"/>
                <w:szCs w:val="24"/>
                <w:lang w:eastAsia="ar-SA"/>
              </w:rPr>
              <w:t>SIA “</w:t>
            </w:r>
            <w:proofErr w:type="spellStart"/>
            <w:r w:rsidRPr="007044B0">
              <w:rPr>
                <w:rFonts w:ascii="Times New Roman" w:eastAsia="Times New Roman" w:hAnsi="Times New Roman" w:cs="Times New Roman"/>
                <w:b/>
                <w:sz w:val="24"/>
                <w:szCs w:val="24"/>
                <w:lang w:eastAsia="ar-SA"/>
              </w:rPr>
              <w:t>Konsorts</w:t>
            </w:r>
            <w:proofErr w:type="spellEnd"/>
            <w:r w:rsidRPr="007044B0">
              <w:rPr>
                <w:rFonts w:ascii="Times New Roman" w:eastAsia="Times New Roman" w:hAnsi="Times New Roman" w:cs="Times New Roman"/>
                <w:b/>
                <w:sz w:val="24"/>
                <w:szCs w:val="24"/>
                <w:lang w:eastAsia="ar-SA"/>
              </w:rPr>
              <w:t>”</w:t>
            </w:r>
            <w:r w:rsidRPr="007044B0">
              <w:rPr>
                <w:rFonts w:ascii="Times New Roman" w:eastAsia="Times New Roman" w:hAnsi="Times New Roman" w:cs="Times New Roman"/>
                <w:sz w:val="24"/>
                <w:szCs w:val="24"/>
                <w:lang w:eastAsia="ar-SA"/>
              </w:rPr>
              <w:t xml:space="preserve"> </w:t>
            </w:r>
            <w:r w:rsidRPr="007044B0">
              <w:rPr>
                <w:rFonts w:ascii="Times New Roman" w:eastAsia="Times New Roman" w:hAnsi="Times New Roman" w:cs="Times New Roman"/>
                <w:b/>
                <w:sz w:val="24"/>
                <w:szCs w:val="24"/>
                <w:lang w:eastAsia="ar-SA"/>
              </w:rPr>
              <w:t>un</w:t>
            </w:r>
            <w:r w:rsidRPr="007044B0">
              <w:rPr>
                <w:rFonts w:ascii="Times New Roman" w:eastAsia="Times New Roman" w:hAnsi="Times New Roman" w:cs="Times New Roman"/>
                <w:sz w:val="24"/>
                <w:szCs w:val="24"/>
                <w:lang w:eastAsia="ar-SA"/>
              </w:rPr>
              <w:t xml:space="preserve"> </w:t>
            </w:r>
            <w:r w:rsidRPr="007044B0">
              <w:rPr>
                <w:rFonts w:ascii="Times New Roman" w:eastAsia="Times New Roman" w:hAnsi="Times New Roman" w:cs="Times New Roman"/>
                <w:b/>
                <w:sz w:val="24"/>
                <w:szCs w:val="24"/>
                <w:lang w:eastAsia="ar-SA"/>
              </w:rPr>
              <w:t>SIA “AC Konsultācijas”</w:t>
            </w:r>
            <w:r w:rsidRPr="007044B0">
              <w:rPr>
                <w:rFonts w:ascii="Times New Roman" w:eastAsia="Times New Roman" w:hAnsi="Times New Roman" w:cs="Times New Roman"/>
                <w:sz w:val="24"/>
                <w:szCs w:val="24"/>
                <w:lang w:eastAsia="ar-SA"/>
              </w:rPr>
              <w:t xml:space="preserve"> </w:t>
            </w:r>
          </w:p>
          <w:p w:rsidR="007044B0" w:rsidRPr="007044B0" w:rsidRDefault="007044B0" w:rsidP="007044B0">
            <w:pPr>
              <w:suppressAutoHyphens/>
              <w:spacing w:after="0" w:line="240" w:lineRule="auto"/>
              <w:ind w:left="426" w:hanging="142"/>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Olīvu iela 9, Rīga, LV-1004</w:t>
            </w:r>
          </w:p>
          <w:p w:rsidR="007044B0" w:rsidRPr="007044B0" w:rsidRDefault="007044B0" w:rsidP="007044B0">
            <w:pPr>
              <w:suppressAutoHyphens/>
              <w:spacing w:after="0" w:line="240" w:lineRule="auto"/>
              <w:ind w:left="426" w:hanging="142"/>
              <w:rPr>
                <w:rFonts w:ascii="Times New Roman" w:eastAsia="Times New Roman" w:hAnsi="Times New Roman" w:cs="Times New Roman"/>
                <w:sz w:val="24"/>
                <w:szCs w:val="24"/>
                <w:lang w:eastAsia="lv-LV"/>
              </w:rPr>
            </w:pPr>
            <w:r w:rsidRPr="007044B0">
              <w:rPr>
                <w:rFonts w:ascii="Times New Roman" w:eastAsia="Times New Roman" w:hAnsi="Times New Roman" w:cs="Times New Roman"/>
                <w:sz w:val="24"/>
                <w:szCs w:val="24"/>
                <w:lang w:eastAsia="lv-LV"/>
              </w:rPr>
              <w:t>Reģistrācijas Nr. 40003209785</w:t>
            </w:r>
          </w:p>
          <w:p w:rsidR="007044B0" w:rsidRPr="007044B0" w:rsidRDefault="007044B0" w:rsidP="007044B0">
            <w:pPr>
              <w:suppressAutoHyphens/>
              <w:spacing w:after="0" w:line="240" w:lineRule="auto"/>
              <w:ind w:left="426" w:hanging="142"/>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lv-LV"/>
              </w:rPr>
              <w:t>A/S „SEB banka”</w:t>
            </w:r>
          </w:p>
          <w:p w:rsidR="007044B0" w:rsidRPr="007044B0" w:rsidRDefault="007044B0" w:rsidP="007044B0">
            <w:pPr>
              <w:suppressAutoHyphens/>
              <w:spacing w:after="0" w:line="240" w:lineRule="auto"/>
              <w:ind w:left="426" w:hanging="142"/>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Kods:</w:t>
            </w:r>
            <w:r w:rsidRPr="007044B0">
              <w:rPr>
                <w:rFonts w:ascii="Times New Roman" w:eastAsia="Times New Roman" w:hAnsi="Times New Roman" w:cs="Times New Roman"/>
                <w:lang w:eastAsia="lv-LV"/>
              </w:rPr>
              <w:t xml:space="preserve"> UNLALV2X002</w:t>
            </w:r>
          </w:p>
          <w:p w:rsidR="007044B0" w:rsidRPr="007044B0" w:rsidRDefault="007044B0" w:rsidP="007044B0">
            <w:pPr>
              <w:suppressAutoHyphens/>
              <w:spacing w:after="0" w:line="240" w:lineRule="auto"/>
              <w:ind w:left="426" w:hanging="142"/>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Konta Nr.</w:t>
            </w:r>
            <w:r w:rsidRPr="007044B0">
              <w:rPr>
                <w:rFonts w:ascii="Times New Roman" w:eastAsia="Times New Roman" w:hAnsi="Times New Roman" w:cs="Times New Roman"/>
                <w:sz w:val="24"/>
                <w:szCs w:val="24"/>
                <w:lang w:eastAsia="lv-LV"/>
              </w:rPr>
              <w:t xml:space="preserve"> LV23UNLA0002060467892</w:t>
            </w:r>
          </w:p>
          <w:p w:rsidR="007044B0" w:rsidRPr="007044B0" w:rsidRDefault="007044B0" w:rsidP="007044B0">
            <w:pPr>
              <w:suppressAutoHyphens/>
              <w:spacing w:after="0" w:line="240" w:lineRule="auto"/>
              <w:ind w:left="426" w:hanging="142"/>
              <w:rPr>
                <w:rFonts w:ascii="Times New Roman" w:eastAsia="Times New Roman" w:hAnsi="Times New Roman" w:cs="Times New Roman"/>
                <w:sz w:val="24"/>
                <w:szCs w:val="24"/>
                <w:lang w:eastAsia="ar-SA"/>
              </w:rPr>
            </w:pPr>
          </w:p>
          <w:p w:rsidR="007044B0" w:rsidRDefault="007044B0" w:rsidP="007044B0">
            <w:pPr>
              <w:suppressAutoHyphens/>
              <w:spacing w:after="0" w:line="240" w:lineRule="auto"/>
              <w:ind w:left="426" w:hanging="142"/>
              <w:rPr>
                <w:rFonts w:ascii="Times New Roman" w:eastAsia="Times New Roman" w:hAnsi="Times New Roman" w:cs="Times New Roman"/>
                <w:sz w:val="24"/>
                <w:szCs w:val="24"/>
                <w:lang w:eastAsia="ar-SA"/>
              </w:rPr>
            </w:pPr>
          </w:p>
          <w:p w:rsidR="007044B0" w:rsidRPr="007044B0" w:rsidRDefault="007044B0" w:rsidP="007044B0">
            <w:pPr>
              <w:suppressAutoHyphens/>
              <w:spacing w:after="0" w:line="240" w:lineRule="auto"/>
              <w:ind w:left="426" w:hanging="142"/>
              <w:rPr>
                <w:rFonts w:ascii="Times New Roman" w:eastAsia="Times New Roman" w:hAnsi="Times New Roman" w:cs="Times New Roman"/>
                <w:sz w:val="24"/>
                <w:szCs w:val="24"/>
                <w:lang w:eastAsia="ar-SA"/>
              </w:rPr>
            </w:pPr>
            <w:bookmarkStart w:id="0" w:name="_GoBack"/>
            <w:bookmarkEnd w:id="0"/>
          </w:p>
          <w:p w:rsidR="007044B0" w:rsidRPr="007044B0" w:rsidRDefault="007044B0" w:rsidP="007044B0">
            <w:pPr>
              <w:suppressAutoHyphens/>
              <w:spacing w:after="0" w:line="240" w:lineRule="auto"/>
              <w:ind w:left="426" w:hanging="142"/>
              <w:rPr>
                <w:rFonts w:ascii="Times New Roman" w:eastAsia="Times New Roman" w:hAnsi="Times New Roman" w:cs="Times New Roman"/>
                <w:sz w:val="24"/>
                <w:szCs w:val="24"/>
                <w:lang w:eastAsia="ar-SA"/>
              </w:rPr>
            </w:pPr>
          </w:p>
          <w:p w:rsidR="007044B0" w:rsidRPr="007044B0" w:rsidRDefault="007044B0" w:rsidP="007044B0">
            <w:pPr>
              <w:suppressAutoHyphens/>
              <w:spacing w:after="0" w:line="240" w:lineRule="auto"/>
              <w:ind w:left="426" w:hanging="142"/>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 xml:space="preserve"> ________________________________</w:t>
            </w:r>
          </w:p>
          <w:p w:rsidR="007044B0" w:rsidRPr="007044B0" w:rsidRDefault="007044B0" w:rsidP="007044B0">
            <w:pPr>
              <w:suppressAutoHyphens/>
              <w:spacing w:after="0" w:line="240" w:lineRule="auto"/>
              <w:ind w:left="426" w:hanging="142"/>
              <w:rPr>
                <w:rFonts w:ascii="Times New Roman" w:eastAsia="Times New Roman" w:hAnsi="Times New Roman" w:cs="Times New Roman"/>
                <w:sz w:val="24"/>
                <w:szCs w:val="24"/>
                <w:lang w:eastAsia="ar-SA"/>
              </w:rPr>
            </w:pPr>
          </w:p>
          <w:p w:rsidR="007044B0" w:rsidRPr="007044B0" w:rsidRDefault="007044B0" w:rsidP="007044B0">
            <w:pPr>
              <w:suppressAutoHyphens/>
              <w:spacing w:after="0" w:line="240" w:lineRule="auto"/>
              <w:ind w:left="426" w:hanging="142"/>
              <w:rPr>
                <w:rFonts w:ascii="Times New Roman" w:eastAsia="Times New Roman" w:hAnsi="Times New Roman" w:cs="Times New Roman"/>
                <w:sz w:val="24"/>
                <w:szCs w:val="24"/>
                <w:lang w:eastAsia="ar-SA"/>
              </w:rPr>
            </w:pPr>
          </w:p>
          <w:p w:rsidR="007044B0" w:rsidRPr="007044B0" w:rsidRDefault="007044B0" w:rsidP="007044B0">
            <w:pPr>
              <w:suppressAutoHyphens/>
              <w:spacing w:after="0" w:line="240" w:lineRule="auto"/>
              <w:ind w:left="426" w:hanging="142"/>
              <w:rPr>
                <w:rFonts w:ascii="Times New Roman" w:eastAsia="Times New Roman" w:hAnsi="Times New Roman" w:cs="Times New Roman"/>
                <w:sz w:val="24"/>
                <w:szCs w:val="24"/>
                <w:lang w:eastAsia="ar-SA"/>
              </w:rPr>
            </w:pPr>
            <w:r w:rsidRPr="007044B0">
              <w:rPr>
                <w:rFonts w:ascii="Times New Roman" w:eastAsia="Times New Roman" w:hAnsi="Times New Roman" w:cs="Times New Roman"/>
                <w:sz w:val="24"/>
                <w:szCs w:val="24"/>
                <w:lang w:eastAsia="ar-SA"/>
              </w:rPr>
              <w:t>z.v.</w:t>
            </w:r>
          </w:p>
        </w:tc>
      </w:tr>
    </w:tbl>
    <w:p w:rsidR="007044B0" w:rsidRDefault="007044B0" w:rsidP="007044B0">
      <w:pPr>
        <w:spacing w:after="0" w:line="240" w:lineRule="auto"/>
        <w:jc w:val="right"/>
        <w:rPr>
          <w:rFonts w:ascii="Times New Roman" w:eastAsia="Calibri" w:hAnsi="Times New Roman" w:cs="Times New Roman"/>
          <w:sz w:val="24"/>
          <w:szCs w:val="24"/>
        </w:rPr>
      </w:pPr>
    </w:p>
    <w:p w:rsidR="007044B0" w:rsidRDefault="007044B0" w:rsidP="007044B0">
      <w:pPr>
        <w:spacing w:after="0" w:line="240" w:lineRule="auto"/>
        <w:jc w:val="right"/>
        <w:rPr>
          <w:rFonts w:ascii="Times New Roman" w:eastAsia="Calibri" w:hAnsi="Times New Roman" w:cs="Times New Roman"/>
          <w:sz w:val="24"/>
          <w:szCs w:val="24"/>
        </w:rPr>
      </w:pPr>
    </w:p>
    <w:p w:rsidR="007044B0" w:rsidRDefault="007044B0" w:rsidP="007044B0">
      <w:pPr>
        <w:spacing w:after="0" w:line="240" w:lineRule="auto"/>
        <w:jc w:val="right"/>
        <w:rPr>
          <w:rFonts w:ascii="Times New Roman" w:eastAsia="Calibri" w:hAnsi="Times New Roman" w:cs="Times New Roman"/>
          <w:sz w:val="24"/>
          <w:szCs w:val="24"/>
        </w:rPr>
      </w:pPr>
    </w:p>
    <w:p w:rsidR="007044B0" w:rsidRDefault="007044B0" w:rsidP="007044B0">
      <w:pPr>
        <w:spacing w:after="0" w:line="240" w:lineRule="auto"/>
        <w:jc w:val="right"/>
        <w:rPr>
          <w:rFonts w:ascii="Times New Roman" w:eastAsia="Calibri" w:hAnsi="Times New Roman" w:cs="Times New Roman"/>
          <w:sz w:val="24"/>
          <w:szCs w:val="24"/>
        </w:rPr>
      </w:pPr>
    </w:p>
    <w:p w:rsidR="007044B0" w:rsidRDefault="007044B0" w:rsidP="007044B0">
      <w:pPr>
        <w:spacing w:after="0" w:line="240" w:lineRule="auto"/>
        <w:jc w:val="right"/>
        <w:rPr>
          <w:rFonts w:ascii="Times New Roman" w:eastAsia="Calibri" w:hAnsi="Times New Roman" w:cs="Times New Roman"/>
          <w:sz w:val="24"/>
          <w:szCs w:val="24"/>
        </w:rPr>
      </w:pPr>
    </w:p>
    <w:p w:rsidR="007044B0" w:rsidRDefault="007044B0" w:rsidP="007044B0">
      <w:pPr>
        <w:spacing w:after="0" w:line="240" w:lineRule="auto"/>
        <w:jc w:val="right"/>
        <w:rPr>
          <w:rFonts w:ascii="Times New Roman" w:eastAsia="Calibri" w:hAnsi="Times New Roman" w:cs="Times New Roman"/>
          <w:sz w:val="24"/>
          <w:szCs w:val="24"/>
        </w:rPr>
      </w:pPr>
    </w:p>
    <w:p w:rsidR="007044B0" w:rsidRPr="007044B0" w:rsidRDefault="007044B0" w:rsidP="007044B0">
      <w:pPr>
        <w:spacing w:after="0" w:line="240" w:lineRule="auto"/>
        <w:jc w:val="right"/>
        <w:rPr>
          <w:rFonts w:ascii="Times New Roman" w:eastAsia="Calibri" w:hAnsi="Times New Roman" w:cs="Times New Roman"/>
          <w:sz w:val="24"/>
          <w:szCs w:val="24"/>
        </w:rPr>
      </w:pPr>
      <w:r w:rsidRPr="007044B0">
        <w:rPr>
          <w:rFonts w:ascii="Times New Roman" w:eastAsia="Calibri" w:hAnsi="Times New Roman" w:cs="Times New Roman"/>
          <w:sz w:val="24"/>
          <w:szCs w:val="24"/>
        </w:rPr>
        <w:t>1.pielikums</w:t>
      </w:r>
    </w:p>
    <w:p w:rsidR="007044B0" w:rsidRPr="007044B0" w:rsidRDefault="007044B0" w:rsidP="007044B0">
      <w:pPr>
        <w:spacing w:after="0" w:line="240" w:lineRule="auto"/>
        <w:jc w:val="right"/>
        <w:rPr>
          <w:rFonts w:ascii="Times New Roman" w:eastAsia="Calibri" w:hAnsi="Times New Roman" w:cs="Times New Roman"/>
          <w:sz w:val="24"/>
          <w:szCs w:val="24"/>
        </w:rPr>
      </w:pPr>
      <w:r w:rsidRPr="007044B0">
        <w:rPr>
          <w:rFonts w:ascii="Times New Roman" w:eastAsia="Calibri" w:hAnsi="Times New Roman" w:cs="Times New Roman"/>
          <w:sz w:val="24"/>
          <w:szCs w:val="24"/>
        </w:rPr>
        <w:t>2016.gada</w:t>
      </w:r>
      <w:r>
        <w:rPr>
          <w:rFonts w:ascii="Times New Roman" w:eastAsia="Calibri" w:hAnsi="Times New Roman" w:cs="Times New Roman"/>
          <w:sz w:val="24"/>
          <w:szCs w:val="24"/>
        </w:rPr>
        <w:t xml:space="preserve"> 14.</w:t>
      </w:r>
      <w:r w:rsidRPr="007044B0">
        <w:rPr>
          <w:rFonts w:ascii="Times New Roman" w:eastAsia="Calibri" w:hAnsi="Times New Roman" w:cs="Times New Roman"/>
          <w:sz w:val="24"/>
          <w:szCs w:val="24"/>
        </w:rPr>
        <w:t>novembra pakalpojuma līgumam</w:t>
      </w:r>
    </w:p>
    <w:p w:rsidR="007044B0" w:rsidRPr="007044B0" w:rsidRDefault="007044B0" w:rsidP="007044B0">
      <w:pPr>
        <w:spacing w:after="0" w:line="240" w:lineRule="auto"/>
        <w:jc w:val="right"/>
        <w:rPr>
          <w:rFonts w:ascii="Times New Roman" w:eastAsia="Calibri" w:hAnsi="Times New Roman" w:cs="Times New Roman"/>
          <w:sz w:val="24"/>
          <w:szCs w:val="24"/>
        </w:rPr>
      </w:pPr>
      <w:r w:rsidRPr="007044B0">
        <w:rPr>
          <w:rFonts w:ascii="Times New Roman" w:eastAsia="Calibri" w:hAnsi="Times New Roman" w:cs="Times New Roman"/>
          <w:bCs/>
          <w:sz w:val="24"/>
          <w:szCs w:val="24"/>
        </w:rPr>
        <w:t>par Izmaksu un ieguvumu analīžu izstrādi</w:t>
      </w:r>
    </w:p>
    <w:p w:rsidR="007044B0" w:rsidRPr="007044B0" w:rsidRDefault="007044B0" w:rsidP="007044B0">
      <w:pPr>
        <w:spacing w:after="0" w:line="240" w:lineRule="auto"/>
        <w:jc w:val="center"/>
        <w:rPr>
          <w:rFonts w:ascii="Times New Roman" w:eastAsia="Times New Roman" w:hAnsi="Times New Roman" w:cs="Times New Roman"/>
          <w:b/>
          <w:sz w:val="28"/>
          <w:szCs w:val="28"/>
          <w:lang w:eastAsia="lv-LV"/>
        </w:rPr>
      </w:pPr>
    </w:p>
    <w:p w:rsidR="007044B0" w:rsidRPr="007044B0" w:rsidRDefault="007044B0" w:rsidP="007044B0">
      <w:pPr>
        <w:spacing w:after="0" w:line="276" w:lineRule="auto"/>
        <w:jc w:val="center"/>
        <w:rPr>
          <w:rFonts w:ascii="Times New Roman" w:eastAsia="Calibri" w:hAnsi="Times New Roman" w:cs="Times New Roman"/>
          <w:b/>
          <w:sz w:val="32"/>
          <w:szCs w:val="24"/>
        </w:rPr>
      </w:pPr>
    </w:p>
    <w:p w:rsidR="007044B0" w:rsidRPr="007044B0" w:rsidRDefault="007044B0" w:rsidP="007044B0">
      <w:pPr>
        <w:spacing w:after="0" w:line="276" w:lineRule="auto"/>
        <w:jc w:val="center"/>
        <w:rPr>
          <w:rFonts w:ascii="Times New Roman" w:eastAsia="Calibri" w:hAnsi="Times New Roman" w:cs="Times New Roman"/>
          <w:b/>
          <w:sz w:val="32"/>
          <w:szCs w:val="24"/>
        </w:rPr>
      </w:pPr>
    </w:p>
    <w:p w:rsidR="007044B0" w:rsidRPr="007044B0" w:rsidRDefault="007044B0" w:rsidP="007044B0">
      <w:pPr>
        <w:spacing w:after="0" w:line="276" w:lineRule="auto"/>
        <w:jc w:val="center"/>
        <w:rPr>
          <w:rFonts w:ascii="Times New Roman" w:eastAsia="Calibri" w:hAnsi="Times New Roman" w:cs="Times New Roman"/>
          <w:b/>
          <w:sz w:val="32"/>
          <w:szCs w:val="24"/>
        </w:rPr>
      </w:pPr>
      <w:r w:rsidRPr="007044B0">
        <w:rPr>
          <w:rFonts w:ascii="Times New Roman" w:eastAsia="Calibri" w:hAnsi="Times New Roman" w:cs="Times New Roman"/>
          <w:b/>
          <w:sz w:val="32"/>
          <w:szCs w:val="24"/>
        </w:rPr>
        <w:t>TEHNISKĀ SPECIFIKĀCIJA</w:t>
      </w:r>
    </w:p>
    <w:p w:rsidR="007044B0" w:rsidRPr="007044B0" w:rsidRDefault="007044B0" w:rsidP="007044B0">
      <w:pPr>
        <w:spacing w:after="0" w:line="276" w:lineRule="auto"/>
        <w:jc w:val="center"/>
        <w:rPr>
          <w:rFonts w:ascii="Times New Roman" w:eastAsia="Calibri" w:hAnsi="Times New Roman" w:cs="Times New Roman"/>
          <w:b/>
          <w:sz w:val="28"/>
          <w:szCs w:val="24"/>
        </w:rPr>
      </w:pPr>
    </w:p>
    <w:p w:rsidR="007044B0" w:rsidRPr="007044B0" w:rsidRDefault="007044B0" w:rsidP="007044B0">
      <w:pPr>
        <w:numPr>
          <w:ilvl w:val="0"/>
          <w:numId w:val="8"/>
        </w:numPr>
        <w:spacing w:after="240" w:line="276" w:lineRule="auto"/>
        <w:ind w:left="357" w:hanging="357"/>
        <w:contextualSpacing/>
        <w:jc w:val="both"/>
        <w:rPr>
          <w:rFonts w:ascii="Times New Roman" w:eastAsia="Calibri" w:hAnsi="Times New Roman" w:cs="Times New Roman"/>
          <w:bCs/>
          <w:sz w:val="24"/>
          <w:szCs w:val="24"/>
          <w:u w:val="single"/>
        </w:rPr>
      </w:pPr>
      <w:r w:rsidRPr="007044B0">
        <w:rPr>
          <w:rFonts w:ascii="Times New Roman" w:eastAsia="Calibri" w:hAnsi="Times New Roman" w:cs="Times New Roman"/>
          <w:b/>
          <w:bCs/>
          <w:sz w:val="24"/>
          <w:szCs w:val="24"/>
          <w:u w:val="single"/>
        </w:rPr>
        <w:t xml:space="preserve">Līguma priekšmets: </w:t>
      </w:r>
    </w:p>
    <w:p w:rsidR="007044B0" w:rsidRPr="007044B0" w:rsidRDefault="007044B0" w:rsidP="007044B0">
      <w:pPr>
        <w:spacing w:before="240" w:after="120" w:line="240" w:lineRule="auto"/>
        <w:ind w:left="357"/>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Izmaksu un ieguvumu analīžu izstrāde (turpmāk – Pakalpojums).</w:t>
      </w:r>
    </w:p>
    <w:p w:rsidR="007044B0" w:rsidRPr="007044B0" w:rsidRDefault="007044B0" w:rsidP="007044B0">
      <w:pPr>
        <w:spacing w:after="120" w:line="240" w:lineRule="auto"/>
        <w:ind w:left="360"/>
        <w:contextualSpacing/>
        <w:jc w:val="both"/>
        <w:rPr>
          <w:rFonts w:ascii="Times New Roman" w:eastAsia="Calibri" w:hAnsi="Times New Roman" w:cs="Times New Roman"/>
          <w:bCs/>
          <w:sz w:val="24"/>
          <w:szCs w:val="24"/>
        </w:rPr>
      </w:pPr>
    </w:p>
    <w:p w:rsidR="007044B0" w:rsidRPr="007044B0" w:rsidRDefault="007044B0" w:rsidP="007044B0">
      <w:pPr>
        <w:numPr>
          <w:ilvl w:val="0"/>
          <w:numId w:val="8"/>
        </w:numPr>
        <w:spacing w:before="120" w:after="120" w:line="276" w:lineRule="auto"/>
        <w:ind w:left="357" w:hanging="357"/>
        <w:contextualSpacing/>
        <w:jc w:val="both"/>
        <w:rPr>
          <w:rFonts w:ascii="Times New Roman" w:eastAsia="Calibri" w:hAnsi="Times New Roman" w:cs="Times New Roman"/>
          <w:b/>
          <w:bCs/>
          <w:sz w:val="24"/>
          <w:szCs w:val="24"/>
          <w:u w:val="single"/>
        </w:rPr>
      </w:pPr>
      <w:r w:rsidRPr="007044B0">
        <w:rPr>
          <w:rFonts w:ascii="Times New Roman" w:eastAsia="Calibri" w:hAnsi="Times New Roman" w:cs="Times New Roman"/>
          <w:b/>
          <w:bCs/>
          <w:sz w:val="24"/>
          <w:szCs w:val="24"/>
          <w:u w:val="single"/>
        </w:rPr>
        <w:t xml:space="preserve">Pakalpojuma izpildes mērķis un uzdevumi: </w:t>
      </w:r>
    </w:p>
    <w:p w:rsidR="007044B0" w:rsidRPr="007044B0" w:rsidRDefault="007044B0" w:rsidP="007044B0">
      <w:pPr>
        <w:spacing w:before="240" w:after="120" w:line="240" w:lineRule="auto"/>
        <w:ind w:left="357"/>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Veikt izmaksu un ieguvumu analīžu izstrādi:</w:t>
      </w:r>
    </w:p>
    <w:p w:rsidR="007044B0" w:rsidRPr="007044B0" w:rsidRDefault="007044B0" w:rsidP="007044B0">
      <w:pPr>
        <w:numPr>
          <w:ilvl w:val="1"/>
          <w:numId w:val="8"/>
        </w:numPr>
        <w:spacing w:after="120" w:line="276" w:lineRule="auto"/>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Projektam “Piekļuves uzlabošana Rubeņu ceļa industriālās zonas attīstībai, 1.kārta”;</w:t>
      </w:r>
    </w:p>
    <w:p w:rsidR="007044B0" w:rsidRPr="007044B0" w:rsidRDefault="007044B0" w:rsidP="007044B0">
      <w:pPr>
        <w:numPr>
          <w:ilvl w:val="1"/>
          <w:numId w:val="8"/>
        </w:numPr>
        <w:spacing w:after="120" w:line="276" w:lineRule="auto"/>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Projektam “Transporta infrastruktūras sakārtošana Aviācijas ielas industriālās zonas attīstībai”;</w:t>
      </w:r>
    </w:p>
    <w:p w:rsidR="007044B0" w:rsidRPr="007044B0" w:rsidRDefault="007044B0" w:rsidP="007044B0">
      <w:pPr>
        <w:numPr>
          <w:ilvl w:val="1"/>
          <w:numId w:val="8"/>
        </w:numPr>
        <w:spacing w:after="120" w:line="276" w:lineRule="auto"/>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Projektam “Loka maģistrāles rekonstrukcija posmā no Aviācijas ielas līdz Jelgavas pilsētas administratīvajai robežai”.</w:t>
      </w:r>
    </w:p>
    <w:p w:rsidR="007044B0" w:rsidRPr="007044B0" w:rsidRDefault="007044B0" w:rsidP="007044B0">
      <w:pPr>
        <w:spacing w:after="120" w:line="240" w:lineRule="auto"/>
        <w:ind w:left="357"/>
        <w:contextualSpacing/>
        <w:jc w:val="both"/>
        <w:rPr>
          <w:rFonts w:ascii="Times New Roman" w:eastAsia="Calibri" w:hAnsi="Times New Roman" w:cs="Times New Roman"/>
          <w:bCs/>
          <w:sz w:val="24"/>
          <w:szCs w:val="24"/>
        </w:rPr>
      </w:pPr>
    </w:p>
    <w:p w:rsidR="007044B0" w:rsidRPr="007044B0" w:rsidRDefault="007044B0" w:rsidP="007044B0">
      <w:pPr>
        <w:numPr>
          <w:ilvl w:val="0"/>
          <w:numId w:val="8"/>
        </w:numPr>
        <w:spacing w:after="240" w:line="276" w:lineRule="auto"/>
        <w:ind w:left="357" w:hanging="357"/>
        <w:contextualSpacing/>
        <w:jc w:val="both"/>
        <w:rPr>
          <w:rFonts w:ascii="Times New Roman" w:eastAsia="Calibri" w:hAnsi="Times New Roman" w:cs="Times New Roman"/>
          <w:bCs/>
          <w:sz w:val="24"/>
          <w:szCs w:val="24"/>
          <w:u w:val="single"/>
        </w:rPr>
      </w:pPr>
      <w:r w:rsidRPr="007044B0">
        <w:rPr>
          <w:rFonts w:ascii="Times New Roman" w:eastAsia="Calibri" w:hAnsi="Times New Roman" w:cs="Times New Roman"/>
          <w:b/>
          <w:bCs/>
          <w:sz w:val="24"/>
          <w:szCs w:val="24"/>
          <w:u w:val="single"/>
        </w:rPr>
        <w:t>Prasības Tehniskās specifikācijas 2.1. un 2.2. punkta izpildei:</w:t>
      </w:r>
    </w:p>
    <w:p w:rsidR="007044B0" w:rsidRPr="007044B0" w:rsidRDefault="007044B0" w:rsidP="007044B0">
      <w:pPr>
        <w:numPr>
          <w:ilvl w:val="1"/>
          <w:numId w:val="8"/>
        </w:numPr>
        <w:spacing w:before="240" w:after="120" w:line="276" w:lineRule="auto"/>
        <w:ind w:left="788" w:hanging="431"/>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
          <w:bCs/>
          <w:sz w:val="24"/>
          <w:szCs w:val="24"/>
        </w:rPr>
        <w:t>Vispārīgā informācija:</w:t>
      </w:r>
    </w:p>
    <w:p w:rsidR="007044B0" w:rsidRPr="007044B0" w:rsidRDefault="007044B0" w:rsidP="007044B0">
      <w:pPr>
        <w:spacing w:after="120" w:line="240" w:lineRule="auto"/>
        <w:ind w:left="792"/>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 xml:space="preserve">Pamatojoties uz 2014. – 2020. gada Eiropas Savienības fondu plānošanas periodu Jelgavas pilsētas pašvaldība 2016. – 2017. gada laikā plāno veicināt uzņēmējdarbības attīstību, piesaistot finansējumu diviem projektiem no Darbības programmas “Izaugsme un nodarbinātība” </w:t>
      </w:r>
      <w:r w:rsidRPr="007044B0">
        <w:rPr>
          <w:rFonts w:ascii="Times New Roman" w:eastAsia="Calibri" w:hAnsi="Times New Roman" w:cs="Times New Roman"/>
          <w:bCs/>
          <w:i/>
          <w:sz w:val="24"/>
          <w:szCs w:val="24"/>
        </w:rPr>
        <w:t>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w:t>
      </w:r>
      <w:r w:rsidRPr="007044B0">
        <w:rPr>
          <w:rFonts w:ascii="Times New Roman" w:eastAsia="Calibri" w:hAnsi="Times New Roman" w:cs="Times New Roman"/>
          <w:bCs/>
          <w:sz w:val="24"/>
          <w:szCs w:val="24"/>
        </w:rPr>
        <w:t>.</w:t>
      </w:r>
    </w:p>
    <w:p w:rsidR="007044B0" w:rsidRPr="007044B0" w:rsidRDefault="007044B0" w:rsidP="007044B0">
      <w:pPr>
        <w:spacing w:after="120" w:line="240" w:lineRule="auto"/>
        <w:ind w:left="792"/>
        <w:contextualSpacing/>
        <w:jc w:val="both"/>
        <w:rPr>
          <w:rFonts w:ascii="Times New Roman" w:eastAsia="Calibri" w:hAnsi="Times New Roman" w:cs="Times New Roman"/>
          <w:bCs/>
          <w:sz w:val="24"/>
          <w:szCs w:val="24"/>
        </w:rPr>
      </w:pPr>
    </w:p>
    <w:p w:rsidR="007044B0" w:rsidRPr="007044B0" w:rsidRDefault="007044B0" w:rsidP="007044B0">
      <w:pPr>
        <w:spacing w:after="120" w:line="240" w:lineRule="auto"/>
        <w:ind w:left="792"/>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Ievērojot Ministru kabineta 2015.gada 13.oktobra noteikumi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paredzēto, projektam jāpievieno izmaksu un ieguvumu analīze.</w:t>
      </w:r>
    </w:p>
    <w:p w:rsidR="007044B0" w:rsidRPr="007044B0" w:rsidRDefault="007044B0" w:rsidP="007044B0">
      <w:pPr>
        <w:spacing w:after="120" w:line="240" w:lineRule="auto"/>
        <w:ind w:left="792"/>
        <w:contextualSpacing/>
        <w:jc w:val="both"/>
        <w:rPr>
          <w:rFonts w:ascii="Times New Roman" w:eastAsia="Calibri" w:hAnsi="Times New Roman" w:cs="Times New Roman"/>
          <w:bCs/>
          <w:sz w:val="24"/>
          <w:szCs w:val="24"/>
        </w:rPr>
      </w:pPr>
    </w:p>
    <w:p w:rsidR="007044B0" w:rsidRPr="007044B0" w:rsidRDefault="007044B0" w:rsidP="007044B0">
      <w:pPr>
        <w:spacing w:after="120" w:line="240" w:lineRule="auto"/>
        <w:ind w:left="792"/>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Izmaksu un ieguvumu analīzes izstrāde ļauj Projekta iesniedzējam pilnīgāk un objektīvāk izvērtēt Projekta īstenošanas iespējas, nepieciešamo finansējumu un iespējamos Projekta rezultātus, tādējādi palīdzot efektīvāk plānot Projekta budžetu un pamatot Projekta nepieciešamību.</w:t>
      </w:r>
    </w:p>
    <w:p w:rsidR="007044B0" w:rsidRDefault="007044B0" w:rsidP="007044B0">
      <w:pPr>
        <w:spacing w:after="120" w:line="240" w:lineRule="auto"/>
        <w:ind w:left="792"/>
        <w:contextualSpacing/>
        <w:jc w:val="both"/>
        <w:rPr>
          <w:rFonts w:ascii="Times New Roman" w:eastAsia="Calibri" w:hAnsi="Times New Roman" w:cs="Times New Roman"/>
          <w:bCs/>
          <w:sz w:val="24"/>
          <w:szCs w:val="24"/>
        </w:rPr>
      </w:pPr>
    </w:p>
    <w:p w:rsidR="007044B0" w:rsidRPr="007044B0" w:rsidRDefault="007044B0" w:rsidP="007044B0">
      <w:pPr>
        <w:spacing w:after="120" w:line="240" w:lineRule="auto"/>
        <w:ind w:left="792"/>
        <w:contextualSpacing/>
        <w:jc w:val="both"/>
        <w:rPr>
          <w:rFonts w:ascii="Times New Roman" w:eastAsia="Calibri" w:hAnsi="Times New Roman" w:cs="Times New Roman"/>
          <w:bCs/>
          <w:sz w:val="24"/>
          <w:szCs w:val="24"/>
        </w:rPr>
      </w:pPr>
    </w:p>
    <w:p w:rsidR="007044B0" w:rsidRPr="007044B0" w:rsidRDefault="007044B0" w:rsidP="007044B0">
      <w:pPr>
        <w:numPr>
          <w:ilvl w:val="1"/>
          <w:numId w:val="8"/>
        </w:numPr>
        <w:spacing w:after="20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
          <w:bCs/>
          <w:sz w:val="24"/>
          <w:szCs w:val="24"/>
        </w:rPr>
        <w:t>Informācija par projektiem:</w:t>
      </w:r>
    </w:p>
    <w:p w:rsidR="007044B0" w:rsidRPr="007044B0" w:rsidRDefault="007044B0" w:rsidP="007044B0">
      <w:pPr>
        <w:numPr>
          <w:ilvl w:val="2"/>
          <w:numId w:val="8"/>
        </w:numPr>
        <w:spacing w:after="20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
          <w:bCs/>
          <w:i/>
          <w:sz w:val="24"/>
          <w:szCs w:val="24"/>
        </w:rPr>
        <w:t>Projekts “Piekļuves uzlabošana Rubeņu ceļa industriālās zonas attīstībai, 1.kārta”</w:t>
      </w:r>
      <w:r w:rsidRPr="007044B0">
        <w:rPr>
          <w:rFonts w:ascii="Times New Roman" w:eastAsia="Calibri" w:hAnsi="Times New Roman" w:cs="Times New Roman"/>
          <w:bCs/>
          <w:sz w:val="24"/>
          <w:szCs w:val="24"/>
        </w:rPr>
        <w:t xml:space="preserve"> (turpmāk – Projekts I) ietver Rubeņu ceļa rekonstrukcija, kuras mērķis ir uzlabot satiksmi un satiksmes drošību uz ielas, kā arī sakārtot pilsētas infrastruktūru. Projektā I paredzēta Rubeņu ceļa un ar to saistītās infrastruktūras būvniecība, apakšzemes inženierkomunikāciju (ŪKT, DT, LKT, ELT, VST, VAR) pārbūve, ielas seguma pārbūve, gājēju/veloceliņu pārbūve un izbūve, teritorijas labiekārtošana. Pēc Jelgavas pilsētas pašvaldības pasūtījuma, </w:t>
      </w:r>
      <w:r w:rsidRPr="007044B0">
        <w:rPr>
          <w:rFonts w:ascii="Times New Roman" w:eastAsia="Calibri" w:hAnsi="Times New Roman" w:cs="Times New Roman"/>
          <w:bCs/>
          <w:sz w:val="24"/>
          <w:szCs w:val="24"/>
        </w:rPr>
        <w:lastRenderedPageBreak/>
        <w:t>SIA “3C” ir izstrādājusi būvprojektu “Rubeņu ceļa rekonstrukcija posmā no Loka maģistrāles līdz pilsētas administratīvajai robežai”.</w:t>
      </w:r>
    </w:p>
    <w:p w:rsidR="007044B0" w:rsidRPr="007044B0" w:rsidRDefault="007044B0" w:rsidP="007044B0">
      <w:pPr>
        <w:numPr>
          <w:ilvl w:val="2"/>
          <w:numId w:val="8"/>
        </w:numPr>
        <w:spacing w:after="200" w:line="276" w:lineRule="auto"/>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
          <w:bCs/>
          <w:i/>
          <w:sz w:val="24"/>
          <w:szCs w:val="24"/>
        </w:rPr>
        <w:t>Projekts “Transporta infrastruktūras sakārtošana Aviācijas ielas industriālās zonas attīstībai”</w:t>
      </w:r>
      <w:r w:rsidRPr="007044B0">
        <w:rPr>
          <w:rFonts w:ascii="Times New Roman" w:eastAsia="Calibri" w:hAnsi="Times New Roman" w:cs="Times New Roman"/>
          <w:bCs/>
          <w:sz w:val="24"/>
          <w:szCs w:val="24"/>
        </w:rPr>
        <w:t xml:space="preserve">  (turpmāk tekstā – Projekts II) ietver Aviācijas ielas industriālas zonas sakārtošanu, kuras mērķis ir uzlabot satiksmi un satiksmes drošību uz ielas, kā arī sakārtot pilsētas infrastruktūru, kā arī uzlabot virszemes ūdeņu savākšanas sistēmu. Projektā II paredzēta Aviācijas ielas un ar to saistītās infrastruktūras būvniecība, apakšzemes inženierkomunikāciju (ŪKT, DT, LKT, ELT, GAT, VST, VAR) pārbūve, ielas seguma pārbūve, gājēju/veloceliņu pārbūve un izbūve, teritorijas labiekārtošana. Pēc Jelgavas pilsētas pašvaldības pasūtījuma, SIA “3C” ir izstrādājusi būvprojektu “Loka maģistrāles, Jelgavā rekonstrukcija posmā no Kalnciema ceļa līdz pilsētas administratīvajai robežai”.</w:t>
      </w:r>
    </w:p>
    <w:p w:rsidR="007044B0" w:rsidRDefault="007044B0" w:rsidP="007044B0">
      <w:pPr>
        <w:spacing w:after="0" w:line="240" w:lineRule="auto"/>
        <w:ind w:firstLine="357"/>
        <w:jc w:val="both"/>
        <w:rPr>
          <w:rFonts w:ascii="Times New Roman" w:eastAsia="Calibri" w:hAnsi="Times New Roman" w:cs="Times New Roman"/>
          <w:bCs/>
          <w:sz w:val="24"/>
          <w:szCs w:val="24"/>
        </w:rPr>
      </w:pPr>
    </w:p>
    <w:p w:rsidR="007044B0" w:rsidRPr="007044B0" w:rsidRDefault="007044B0" w:rsidP="007044B0">
      <w:pPr>
        <w:spacing w:after="0" w:line="240" w:lineRule="auto"/>
        <w:ind w:firstLine="357"/>
        <w:jc w:val="both"/>
        <w:rPr>
          <w:rFonts w:ascii="Times New Roman" w:eastAsia="Calibri" w:hAnsi="Times New Roman" w:cs="Times New Roman"/>
          <w:bCs/>
          <w:sz w:val="24"/>
          <w:szCs w:val="24"/>
        </w:rPr>
      </w:pPr>
    </w:p>
    <w:p w:rsidR="007044B0" w:rsidRPr="007044B0" w:rsidRDefault="007044B0" w:rsidP="007044B0">
      <w:pPr>
        <w:numPr>
          <w:ilvl w:val="1"/>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
          <w:bCs/>
          <w:sz w:val="24"/>
          <w:szCs w:val="24"/>
        </w:rPr>
        <w:t>Pakalpojuma izpildes ietvaros veicamie uzdevumi un sagaidāmie rezultāti:</w:t>
      </w:r>
    </w:p>
    <w:p w:rsidR="007044B0" w:rsidRPr="007044B0" w:rsidRDefault="007044B0" w:rsidP="007044B0">
      <w:pPr>
        <w:numPr>
          <w:ilvl w:val="2"/>
          <w:numId w:val="8"/>
        </w:numPr>
        <w:spacing w:after="120" w:line="276" w:lineRule="auto"/>
        <w:contextualSpacing/>
        <w:jc w:val="both"/>
        <w:rPr>
          <w:rFonts w:ascii="Times New Roman" w:eastAsia="Calibri" w:hAnsi="Times New Roman" w:cs="Times New Roman"/>
          <w:b/>
          <w:bCs/>
          <w:sz w:val="24"/>
          <w:szCs w:val="24"/>
          <w:u w:val="single"/>
        </w:rPr>
      </w:pPr>
      <w:r w:rsidRPr="007044B0">
        <w:rPr>
          <w:rFonts w:ascii="Times New Roman" w:eastAsia="Calibri" w:hAnsi="Times New Roman" w:cs="Times New Roman"/>
          <w:bCs/>
          <w:sz w:val="24"/>
          <w:szCs w:val="24"/>
          <w:u w:val="single"/>
        </w:rPr>
        <w:t>Izmaksu un ieguvumu analīzes izstrādes ietvaros veikt:</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u w:val="single"/>
        </w:rPr>
        <w:t>Projekta identifikāciju un Projekta ieviešanas alternatīvu analīzi</w:t>
      </w:r>
      <w:r w:rsidRPr="007044B0">
        <w:rPr>
          <w:rFonts w:ascii="Times New Roman" w:eastAsia="Calibri" w:hAnsi="Times New Roman" w:cs="Times New Roman"/>
          <w:bCs/>
          <w:sz w:val="24"/>
          <w:szCs w:val="24"/>
        </w:rPr>
        <w:t xml:space="preserve">, ietverot labākās alternatīvas izvēli, izmantojot </w:t>
      </w:r>
      <w:proofErr w:type="spellStart"/>
      <w:r w:rsidRPr="007044B0">
        <w:rPr>
          <w:rFonts w:ascii="Times New Roman" w:eastAsia="Calibri" w:hAnsi="Times New Roman" w:cs="Times New Roman"/>
          <w:bCs/>
          <w:sz w:val="24"/>
          <w:szCs w:val="24"/>
        </w:rPr>
        <w:t>daudzkritēriju</w:t>
      </w:r>
      <w:proofErr w:type="spellEnd"/>
      <w:r w:rsidRPr="007044B0">
        <w:rPr>
          <w:rFonts w:ascii="Times New Roman" w:eastAsia="Calibri" w:hAnsi="Times New Roman" w:cs="Times New Roman"/>
          <w:bCs/>
          <w:sz w:val="24"/>
          <w:szCs w:val="24"/>
        </w:rPr>
        <w:t xml:space="preserve"> analīzi un novērtējot katras alternatīvas investīciju un darbības izmaksas, kā arī ietekmi uz pašvaldības budžetu;</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u w:val="single"/>
        </w:rPr>
        <w:t>Projekta finanšu analīzi</w:t>
      </w:r>
      <w:r w:rsidRPr="007044B0">
        <w:rPr>
          <w:rFonts w:ascii="Times New Roman" w:eastAsia="Calibri" w:hAnsi="Times New Roman" w:cs="Times New Roman"/>
          <w:bCs/>
          <w:sz w:val="24"/>
          <w:szCs w:val="24"/>
        </w:rPr>
        <w:t>, ietverot Projekta galveno elementu un parametru aprēķinus, finanšu darbības rādītāju aprēķinus, projekta ilgtspējas un plānoto ieņēmumu analīzi;</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u w:val="single"/>
        </w:rPr>
        <w:t>Projekta sociālekonomisko analīzi</w:t>
      </w:r>
      <w:r w:rsidRPr="007044B0">
        <w:rPr>
          <w:rFonts w:ascii="Times New Roman" w:eastAsia="Calibri" w:hAnsi="Times New Roman" w:cs="Times New Roman"/>
          <w:bCs/>
          <w:sz w:val="24"/>
          <w:szCs w:val="24"/>
        </w:rPr>
        <w:t>, ietverot sociālekonomisko kvantitatīvo un kvalitatīvo ieguvumu aprēķinus un sociālekonomiskās ietekmes rādītāju aprēķinus;</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u w:val="single"/>
        </w:rPr>
        <w:t>Projekta risku un jūtīguma analīzi</w:t>
      </w:r>
      <w:r w:rsidRPr="007044B0">
        <w:rPr>
          <w:rFonts w:ascii="Times New Roman" w:eastAsia="Calibri" w:hAnsi="Times New Roman" w:cs="Times New Roman"/>
          <w:bCs/>
          <w:sz w:val="24"/>
          <w:szCs w:val="24"/>
        </w:rPr>
        <w:t>, ietverot mainīgo rādītāju identificēšanu, jūtīguma pārbaudi, scenāriju analīzi un risku analīzi.</w:t>
      </w:r>
    </w:p>
    <w:p w:rsidR="007044B0" w:rsidRPr="007044B0" w:rsidRDefault="007044B0" w:rsidP="007044B0">
      <w:pPr>
        <w:numPr>
          <w:ilvl w:val="2"/>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Izmaksu un ieguvumu analīzes aprēķini jāveic atbilstoši 2014. gada 16. decembra Ministru Kabineta noteikumos Nr.784 noteiktajām makroekonomisko pieņēmumu un prognožu skaitliskajām vērtībām:</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Novērtēt Projekta atbilstību, efektivitāti, ietekmi un ilgtspēju;</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 xml:space="preserve">Darbību un izmaksu </w:t>
      </w:r>
      <w:proofErr w:type="spellStart"/>
      <w:r w:rsidRPr="007044B0">
        <w:rPr>
          <w:rFonts w:ascii="Times New Roman" w:eastAsia="Calibri" w:hAnsi="Times New Roman" w:cs="Times New Roman"/>
          <w:bCs/>
          <w:sz w:val="24"/>
          <w:szCs w:val="24"/>
        </w:rPr>
        <w:t>attiecināmību</w:t>
      </w:r>
      <w:proofErr w:type="spellEnd"/>
      <w:r w:rsidRPr="007044B0">
        <w:rPr>
          <w:rFonts w:ascii="Times New Roman" w:eastAsia="Calibri" w:hAnsi="Times New Roman" w:cs="Times New Roman"/>
          <w:bCs/>
          <w:sz w:val="24"/>
          <w:szCs w:val="24"/>
        </w:rPr>
        <w:t>;</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Projekta budžeta un finansēšanas plāna sastādīšanu.</w:t>
      </w:r>
    </w:p>
    <w:p w:rsidR="007044B0" w:rsidRPr="007044B0" w:rsidRDefault="007044B0" w:rsidP="007044B0">
      <w:pPr>
        <w:numPr>
          <w:ilvl w:val="2"/>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Izmaksu un ieguvumu analīzi jāveic atbilstošā detalizācijas pakāpē, lai, balstoties uz veiktajiem aprēķiniem un izmaksu un ieguvumu analīzes ziņojumu, būtu iespējams viennozīmīgi un detalizēti aizpildīt Projekta iesnieguma veidlapu.</w:t>
      </w:r>
    </w:p>
    <w:p w:rsidR="007044B0" w:rsidRPr="007044B0" w:rsidRDefault="007044B0" w:rsidP="007044B0">
      <w:pPr>
        <w:numPr>
          <w:ilvl w:val="2"/>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Izmaksu un ieguvumu analīzes sadaļām jābūt izstrādātām pielietojot integrēto pieeju un ievērojot:</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Jelgavas pilsētas attīstības programmas 2014.-2020.gadam Stratēģisko daļu un tās pielikumus;</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 xml:space="preserve">Ministru kabineta 2015.gada 13.oktobra noteikumi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 xml:space="preserve">LR Vides aizsardzības un reģionālās attīstības ministrijas izstrādātie metodiskie norādījumi par izmaksu un ieguvumu analīzes sagatavošanu SAM 5.6.2. un SAM 3.3.1. finansētajiem projektiem, t.sk. izmantojot sagatavoto finanšu modeli (skatīt: </w:t>
      </w:r>
      <w:hyperlink r:id="rId6" w:history="1">
        <w:r w:rsidRPr="007044B0">
          <w:rPr>
            <w:rFonts w:ascii="Times New Roman" w:eastAsia="Calibri" w:hAnsi="Times New Roman" w:cs="Times New Roman"/>
            <w:bCs/>
            <w:color w:val="0000FF"/>
            <w:sz w:val="24"/>
            <w:szCs w:val="24"/>
            <w:u w:val="single"/>
          </w:rPr>
          <w:t>http://varam.gov.lv/lat/fondi/kohez/2014_2020/?doc=21317</w:t>
        </w:r>
      </w:hyperlink>
      <w:r w:rsidRPr="007044B0">
        <w:rPr>
          <w:rFonts w:ascii="Times New Roman" w:eastAsia="Calibri" w:hAnsi="Times New Roman" w:cs="Times New Roman"/>
          <w:bCs/>
          <w:sz w:val="24"/>
          <w:szCs w:val="24"/>
        </w:rPr>
        <w:t xml:space="preserve"> );</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lastRenderedPageBreak/>
        <w:t>Eiropas Komisijas 2014.gada vadlīnijas Izmaksu un ieguvumu analīzes veikšanai 2014.-2020.gada plānošanas perioda Kohēzijas politikas investīciju projektiem;</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Makroekonomiskos pieņēmumus un prognozes Eiropas Savienības fondu projektiem, kas noteiktas Ministru kabineta 2014.gada 16.decembra noteikumu Nr.784 1.pielikuma 4.pielikumā “Projekta izmaksu efektivitātes novērtēšana”;</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Izstrādātos būvprojektus “Rubeņu ceļa rekonstrukcija posmā no Loka maģistrāles līdz pilsētas administratīvajai robežai” un “Loka maģistrāles, Jelgavā rekonstrukcija posmā no Kalnciema ceļa līdz pilsētas administratīvajai robežai”, kurus Pasūtītājs nodos Izpildītājam Līguma izpildes laikā;</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citus uz Pakalpojuma izpildes un nodošanas laikā spēkā esošus normatīvos dokumentus.</w:t>
      </w:r>
    </w:p>
    <w:p w:rsidR="007044B0" w:rsidRPr="007044B0" w:rsidRDefault="007044B0" w:rsidP="007044B0">
      <w:pPr>
        <w:numPr>
          <w:ilvl w:val="2"/>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Izpildītājs Pakalpojumu veic pastāvīgi sadarbojoties ar Pasūtītāju, nepieciešamības gadījumā piedaloties sanāksmēs ar Pasūtītāju, kā arī konsultējot Pasūtītāju un sniedzot rekomendācijas pēc Pasūtītāja pieprasījuma.</w:t>
      </w:r>
    </w:p>
    <w:p w:rsidR="007044B0" w:rsidRPr="007044B0" w:rsidRDefault="007044B0" w:rsidP="007044B0">
      <w:pPr>
        <w:numPr>
          <w:ilvl w:val="2"/>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Pakalpojums iesniedzams:</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elektroniski – aprēķinu fails: *.</w:t>
      </w:r>
      <w:proofErr w:type="spellStart"/>
      <w:r w:rsidRPr="007044B0">
        <w:rPr>
          <w:rFonts w:ascii="Times New Roman" w:eastAsia="Calibri" w:hAnsi="Times New Roman" w:cs="Times New Roman"/>
          <w:bCs/>
          <w:sz w:val="24"/>
          <w:szCs w:val="24"/>
        </w:rPr>
        <w:t>xls</w:t>
      </w:r>
      <w:proofErr w:type="spellEnd"/>
      <w:r w:rsidRPr="007044B0">
        <w:rPr>
          <w:rFonts w:ascii="Times New Roman" w:eastAsia="Calibri" w:hAnsi="Times New Roman" w:cs="Times New Roman"/>
          <w:bCs/>
          <w:sz w:val="24"/>
          <w:szCs w:val="24"/>
        </w:rPr>
        <w:t xml:space="preserve"> vai *.</w:t>
      </w:r>
      <w:proofErr w:type="spellStart"/>
      <w:r w:rsidRPr="007044B0">
        <w:rPr>
          <w:rFonts w:ascii="Times New Roman" w:eastAsia="Calibri" w:hAnsi="Times New Roman" w:cs="Times New Roman"/>
          <w:bCs/>
          <w:sz w:val="24"/>
          <w:szCs w:val="24"/>
        </w:rPr>
        <w:t>xlsx</w:t>
      </w:r>
      <w:proofErr w:type="spellEnd"/>
      <w:r w:rsidRPr="007044B0">
        <w:rPr>
          <w:rFonts w:ascii="Times New Roman" w:eastAsia="Calibri" w:hAnsi="Times New Roman" w:cs="Times New Roman"/>
          <w:bCs/>
          <w:sz w:val="24"/>
          <w:szCs w:val="24"/>
        </w:rPr>
        <w:t>, izmaksu un ieguvumu analīzes ziņojums: *.</w:t>
      </w:r>
      <w:proofErr w:type="spellStart"/>
      <w:r w:rsidRPr="007044B0">
        <w:rPr>
          <w:rFonts w:ascii="Times New Roman" w:eastAsia="Calibri" w:hAnsi="Times New Roman" w:cs="Times New Roman"/>
          <w:bCs/>
          <w:sz w:val="24"/>
          <w:szCs w:val="24"/>
        </w:rPr>
        <w:t>doc</w:t>
      </w:r>
      <w:proofErr w:type="spellEnd"/>
      <w:r w:rsidRPr="007044B0">
        <w:rPr>
          <w:rFonts w:ascii="Times New Roman" w:eastAsia="Calibri" w:hAnsi="Times New Roman" w:cs="Times New Roman"/>
          <w:bCs/>
          <w:sz w:val="24"/>
          <w:szCs w:val="24"/>
        </w:rPr>
        <w:t xml:space="preserve"> vai *.</w:t>
      </w:r>
      <w:proofErr w:type="spellStart"/>
      <w:r w:rsidRPr="007044B0">
        <w:rPr>
          <w:rFonts w:ascii="Times New Roman" w:eastAsia="Calibri" w:hAnsi="Times New Roman" w:cs="Times New Roman"/>
          <w:bCs/>
          <w:sz w:val="24"/>
          <w:szCs w:val="24"/>
        </w:rPr>
        <w:t>docx</w:t>
      </w:r>
      <w:proofErr w:type="spellEnd"/>
      <w:r w:rsidRPr="007044B0">
        <w:rPr>
          <w:rFonts w:ascii="Times New Roman" w:eastAsia="Calibri" w:hAnsi="Times New Roman" w:cs="Times New Roman"/>
          <w:bCs/>
          <w:sz w:val="24"/>
          <w:szCs w:val="24"/>
        </w:rPr>
        <w:t xml:space="preserve"> un *.</w:t>
      </w:r>
      <w:proofErr w:type="spellStart"/>
      <w:r w:rsidRPr="007044B0">
        <w:rPr>
          <w:rFonts w:ascii="Times New Roman" w:eastAsia="Calibri" w:hAnsi="Times New Roman" w:cs="Times New Roman"/>
          <w:bCs/>
          <w:sz w:val="24"/>
          <w:szCs w:val="24"/>
        </w:rPr>
        <w:t>pdf</w:t>
      </w:r>
      <w:proofErr w:type="spellEnd"/>
      <w:r w:rsidRPr="007044B0">
        <w:rPr>
          <w:rFonts w:ascii="Times New Roman" w:eastAsia="Calibri" w:hAnsi="Times New Roman" w:cs="Times New Roman"/>
          <w:bCs/>
          <w:sz w:val="24"/>
          <w:szCs w:val="24"/>
        </w:rPr>
        <w:t>;</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papīra izdrukas formā 2 (divos) eksemplāros – Izmaksu un ieguvumu analīzes ziņojums.</w:t>
      </w:r>
    </w:p>
    <w:p w:rsidR="007044B0" w:rsidRDefault="007044B0" w:rsidP="007044B0">
      <w:pPr>
        <w:spacing w:after="120" w:line="240" w:lineRule="auto"/>
        <w:ind w:left="1728"/>
        <w:contextualSpacing/>
        <w:jc w:val="both"/>
        <w:rPr>
          <w:rFonts w:ascii="Times New Roman" w:eastAsia="Calibri" w:hAnsi="Times New Roman" w:cs="Times New Roman"/>
          <w:b/>
          <w:bCs/>
          <w:sz w:val="24"/>
          <w:szCs w:val="24"/>
        </w:rPr>
      </w:pPr>
    </w:p>
    <w:p w:rsidR="007044B0" w:rsidRPr="007044B0" w:rsidRDefault="007044B0" w:rsidP="007044B0">
      <w:pPr>
        <w:spacing w:after="120" w:line="240" w:lineRule="auto"/>
        <w:ind w:left="1728"/>
        <w:contextualSpacing/>
        <w:jc w:val="both"/>
        <w:rPr>
          <w:rFonts w:ascii="Times New Roman" w:eastAsia="Calibri" w:hAnsi="Times New Roman" w:cs="Times New Roman"/>
          <w:b/>
          <w:bCs/>
          <w:sz w:val="24"/>
          <w:szCs w:val="24"/>
        </w:rPr>
      </w:pPr>
    </w:p>
    <w:p w:rsidR="007044B0" w:rsidRPr="007044B0" w:rsidRDefault="007044B0" w:rsidP="007044B0">
      <w:pPr>
        <w:numPr>
          <w:ilvl w:val="0"/>
          <w:numId w:val="8"/>
        </w:numPr>
        <w:spacing w:after="0" w:line="256" w:lineRule="auto"/>
        <w:contextualSpacing/>
        <w:rPr>
          <w:rFonts w:ascii="Times New Roman" w:eastAsia="Calibri" w:hAnsi="Times New Roman" w:cs="Times New Roman"/>
          <w:b/>
          <w:bCs/>
          <w:sz w:val="24"/>
          <w:szCs w:val="24"/>
        </w:rPr>
      </w:pPr>
      <w:r w:rsidRPr="007044B0">
        <w:rPr>
          <w:rFonts w:ascii="Times New Roman" w:eastAsia="Calibri" w:hAnsi="Times New Roman" w:cs="Times New Roman"/>
          <w:b/>
          <w:bCs/>
          <w:sz w:val="24"/>
          <w:szCs w:val="24"/>
        </w:rPr>
        <w:t>Prasības Tehniskās specifikācijas 2.3. punkta izpildei:</w:t>
      </w:r>
    </w:p>
    <w:p w:rsidR="007044B0" w:rsidRPr="007044B0" w:rsidRDefault="007044B0" w:rsidP="007044B0">
      <w:pPr>
        <w:numPr>
          <w:ilvl w:val="1"/>
          <w:numId w:val="8"/>
        </w:numPr>
        <w:spacing w:after="0" w:line="256" w:lineRule="auto"/>
        <w:contextualSpacing/>
        <w:rPr>
          <w:rFonts w:ascii="Times New Roman" w:eastAsia="Calibri" w:hAnsi="Times New Roman" w:cs="Times New Roman"/>
          <w:b/>
          <w:bCs/>
          <w:sz w:val="24"/>
          <w:szCs w:val="24"/>
        </w:rPr>
      </w:pPr>
      <w:r w:rsidRPr="007044B0">
        <w:rPr>
          <w:rFonts w:ascii="Times New Roman" w:eastAsia="Calibri" w:hAnsi="Times New Roman" w:cs="Times New Roman"/>
          <w:b/>
          <w:bCs/>
          <w:sz w:val="24"/>
          <w:szCs w:val="24"/>
        </w:rPr>
        <w:t>Vispārīgā informācija:</w:t>
      </w:r>
    </w:p>
    <w:p w:rsidR="007044B0" w:rsidRPr="007044B0" w:rsidRDefault="007044B0" w:rsidP="007044B0">
      <w:pPr>
        <w:spacing w:after="200" w:line="276" w:lineRule="auto"/>
        <w:ind w:left="792" w:firstLine="648"/>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Pamatojoties uz 2014. – 2020. gada Eiropas Savienības fondu plānošanas periodu Jelgavas pilsētas pašvaldība 2016. – 2017. gada laikā plāno veicināt pilsētas centru integrēšanu TEN-T tīklā, piesaistot finansējumu vienam projektam no Darbības programmas “Izaugsme un nodarbinātība” 6.1.4. specifiskā atbalsta mērķa “Pilsētu infrastruktūras sasaiste ar TEN-T tīklu” 6.1.4.2. pasākuma “Nacionālas nozīmes attīstības centru integrēšana TEN-T tīklā”.</w:t>
      </w:r>
    </w:p>
    <w:p w:rsidR="007044B0" w:rsidRPr="007044B0" w:rsidRDefault="007044B0" w:rsidP="007044B0">
      <w:pPr>
        <w:spacing w:after="200" w:line="276" w:lineRule="auto"/>
        <w:ind w:left="792" w:firstLine="648"/>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Ievērojot Ministru kabineta 2016. gada 30. augusta noteikumos Nr.587 “Darbības programmas “Izaugsme un nodarbinātība” 6.1.4. specifiskā atbalsta mērķa “Pilsētu infrastruktūras sasaiste ar TEN-T tīklu” 6.1.4.2. pasākuma “Nacionālas nozīmes attīstības centru integrēšana TEN-T tīklā” īstenošanas noteikumi” paredzēto, projektam jāpievieno izmaksu un ieguvumu analīze.</w:t>
      </w:r>
    </w:p>
    <w:p w:rsidR="007044B0" w:rsidRPr="007044B0" w:rsidRDefault="007044B0" w:rsidP="007044B0">
      <w:pPr>
        <w:spacing w:after="200" w:line="276" w:lineRule="auto"/>
        <w:ind w:left="792" w:firstLine="648"/>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Izmaksu un ieguvumu analīzes izstrāde ļauj Projekta iesniedzējam pilnīgāk un objektīvāk izvērtēt Projekta īstenošanas iespējas, nepieciešamo finansējumu un iespējamos Projekta rezultātus, tādējādi palīdzot efektīvāk plānot Projekta budžetu un pamatot Projekta nepieciešamību.</w:t>
      </w:r>
    </w:p>
    <w:p w:rsidR="007044B0" w:rsidRDefault="007044B0" w:rsidP="007044B0">
      <w:pPr>
        <w:spacing w:after="200" w:line="276" w:lineRule="auto"/>
        <w:ind w:left="792" w:firstLine="648"/>
        <w:contextualSpacing/>
        <w:jc w:val="both"/>
        <w:rPr>
          <w:rFonts w:ascii="Times New Roman" w:eastAsia="Calibri" w:hAnsi="Times New Roman" w:cs="Times New Roman"/>
          <w:b/>
          <w:bCs/>
          <w:sz w:val="24"/>
          <w:szCs w:val="24"/>
        </w:rPr>
      </w:pPr>
    </w:p>
    <w:p w:rsidR="007044B0" w:rsidRPr="007044B0" w:rsidRDefault="007044B0" w:rsidP="007044B0">
      <w:pPr>
        <w:spacing w:after="200" w:line="276" w:lineRule="auto"/>
        <w:ind w:left="792" w:firstLine="648"/>
        <w:contextualSpacing/>
        <w:jc w:val="both"/>
        <w:rPr>
          <w:rFonts w:ascii="Times New Roman" w:eastAsia="Calibri" w:hAnsi="Times New Roman" w:cs="Times New Roman"/>
          <w:b/>
          <w:bCs/>
          <w:sz w:val="24"/>
          <w:szCs w:val="24"/>
        </w:rPr>
      </w:pPr>
    </w:p>
    <w:p w:rsidR="007044B0" w:rsidRPr="007044B0" w:rsidRDefault="007044B0" w:rsidP="007044B0">
      <w:pPr>
        <w:numPr>
          <w:ilvl w:val="1"/>
          <w:numId w:val="8"/>
        </w:numPr>
        <w:spacing w:after="200" w:line="276" w:lineRule="auto"/>
        <w:contextualSpacing/>
        <w:rPr>
          <w:rFonts w:ascii="Times New Roman" w:eastAsia="Calibri" w:hAnsi="Times New Roman" w:cs="Times New Roman"/>
          <w:b/>
          <w:bCs/>
          <w:sz w:val="24"/>
          <w:szCs w:val="24"/>
        </w:rPr>
      </w:pPr>
      <w:r w:rsidRPr="007044B0">
        <w:rPr>
          <w:rFonts w:ascii="Times New Roman" w:eastAsia="Calibri" w:hAnsi="Times New Roman" w:cs="Times New Roman"/>
          <w:b/>
          <w:bCs/>
          <w:sz w:val="24"/>
          <w:szCs w:val="24"/>
        </w:rPr>
        <w:t>Informācija par projektu:</w:t>
      </w:r>
    </w:p>
    <w:p w:rsidR="007044B0" w:rsidRPr="007044B0" w:rsidRDefault="007044B0" w:rsidP="007044B0">
      <w:pPr>
        <w:spacing w:after="0" w:line="240" w:lineRule="auto"/>
        <w:ind w:left="792" w:firstLine="648"/>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
          <w:bCs/>
          <w:i/>
          <w:sz w:val="24"/>
          <w:szCs w:val="24"/>
        </w:rPr>
        <w:t>Projekts</w:t>
      </w:r>
      <w:r w:rsidRPr="007044B0">
        <w:rPr>
          <w:rFonts w:ascii="Times New Roman" w:eastAsia="Calibri" w:hAnsi="Times New Roman" w:cs="Times New Roman"/>
          <w:b/>
          <w:bCs/>
          <w:sz w:val="24"/>
          <w:szCs w:val="24"/>
        </w:rPr>
        <w:t xml:space="preserve"> </w:t>
      </w:r>
      <w:r w:rsidRPr="007044B0">
        <w:rPr>
          <w:rFonts w:ascii="Times New Roman" w:eastAsia="Calibri" w:hAnsi="Times New Roman" w:cs="Times New Roman"/>
          <w:b/>
          <w:bCs/>
          <w:i/>
          <w:sz w:val="24"/>
          <w:szCs w:val="24"/>
        </w:rPr>
        <w:t>“Loka maģistrāles rekonstrukcija posmā no Aviācijas ielas līdz Jelgavas pilsētas administratīvajai robežai”</w:t>
      </w:r>
      <w:r w:rsidRPr="007044B0">
        <w:rPr>
          <w:rFonts w:ascii="Times New Roman" w:eastAsia="Calibri" w:hAnsi="Times New Roman" w:cs="Times New Roman"/>
          <w:bCs/>
          <w:sz w:val="24"/>
          <w:szCs w:val="24"/>
        </w:rPr>
        <w:t xml:space="preserve"> (turpmāk tekstā – Projekts III) ietver Loka maģistrāles rekonstrukciju, kuras mērķis ir uzlabot satiksmi un satiksmes drošību uz ielas, kā arī sakārtot pilsētas infrastruktūru, kā arī uzlabot virszemes ūdeņu savākšanas sistēmu. Projektā III paredzēta Loka maģistrāles un ar to saistītās infrastruktūras būvniecība, apakšzemes inženierkomunikāciju (ŪKT, DT, LKT, ELT, GAT, VST, VAR) pārbūve, ielas seguma pārbūve, gājēju/veloceliņu pārbūve un izbūve, teritorijas labiekārtošana.</w:t>
      </w:r>
    </w:p>
    <w:p w:rsidR="007044B0" w:rsidRPr="007044B0" w:rsidRDefault="007044B0" w:rsidP="007044B0">
      <w:pPr>
        <w:spacing w:after="0" w:line="240" w:lineRule="auto"/>
        <w:ind w:left="792" w:firstLine="648"/>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lastRenderedPageBreak/>
        <w:t>Pēc Jelgavas pilsētas pašvaldības pasūtījuma, SIA “3C” ir izstrādājusi būvprojektu “Loka maģistrāles, Jelgavā rekonstrukcija posmā no Kalnciema ceļa līdz pilsētas administratīvajai robežai”.</w:t>
      </w:r>
    </w:p>
    <w:p w:rsidR="007044B0" w:rsidRDefault="007044B0" w:rsidP="007044B0">
      <w:pPr>
        <w:spacing w:after="0" w:line="240" w:lineRule="auto"/>
        <w:ind w:left="792" w:firstLine="648"/>
        <w:contextualSpacing/>
        <w:jc w:val="both"/>
        <w:rPr>
          <w:rFonts w:ascii="Times New Roman" w:eastAsia="Calibri" w:hAnsi="Times New Roman" w:cs="Times New Roman"/>
          <w:b/>
          <w:bCs/>
          <w:sz w:val="24"/>
          <w:szCs w:val="24"/>
        </w:rPr>
      </w:pPr>
    </w:p>
    <w:p w:rsidR="007044B0" w:rsidRDefault="007044B0" w:rsidP="007044B0">
      <w:pPr>
        <w:spacing w:after="0" w:line="240" w:lineRule="auto"/>
        <w:ind w:left="792" w:firstLine="648"/>
        <w:contextualSpacing/>
        <w:jc w:val="both"/>
        <w:rPr>
          <w:rFonts w:ascii="Times New Roman" w:eastAsia="Calibri" w:hAnsi="Times New Roman" w:cs="Times New Roman"/>
          <w:b/>
          <w:bCs/>
          <w:sz w:val="24"/>
          <w:szCs w:val="24"/>
        </w:rPr>
      </w:pPr>
    </w:p>
    <w:p w:rsidR="007044B0" w:rsidRPr="007044B0" w:rsidRDefault="007044B0" w:rsidP="007044B0">
      <w:pPr>
        <w:spacing w:after="0" w:line="240" w:lineRule="auto"/>
        <w:ind w:left="792" w:firstLine="648"/>
        <w:contextualSpacing/>
        <w:jc w:val="both"/>
        <w:rPr>
          <w:rFonts w:ascii="Times New Roman" w:eastAsia="Calibri" w:hAnsi="Times New Roman" w:cs="Times New Roman"/>
          <w:b/>
          <w:bCs/>
          <w:sz w:val="24"/>
          <w:szCs w:val="24"/>
        </w:rPr>
      </w:pPr>
    </w:p>
    <w:p w:rsidR="007044B0" w:rsidRPr="007044B0" w:rsidRDefault="007044B0" w:rsidP="007044B0">
      <w:pPr>
        <w:numPr>
          <w:ilvl w:val="1"/>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
          <w:bCs/>
          <w:sz w:val="24"/>
          <w:szCs w:val="24"/>
        </w:rPr>
        <w:t>Pakalpojuma izpildes ietvaros veicamie uzdevumi un sagaidāmie rezultāti:</w:t>
      </w:r>
    </w:p>
    <w:p w:rsidR="007044B0" w:rsidRPr="007044B0" w:rsidRDefault="007044B0" w:rsidP="007044B0">
      <w:pPr>
        <w:numPr>
          <w:ilvl w:val="2"/>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Izmaksu un ieguvumu analīzes izstrādes ietvaros veikt:</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u w:val="single"/>
        </w:rPr>
        <w:t>Projekta identifikāciju un Projekta ieviešanas alternatīvu analīzi</w:t>
      </w:r>
      <w:r w:rsidRPr="007044B0">
        <w:rPr>
          <w:rFonts w:ascii="Times New Roman" w:eastAsia="Calibri" w:hAnsi="Times New Roman" w:cs="Times New Roman"/>
          <w:bCs/>
          <w:sz w:val="24"/>
          <w:szCs w:val="24"/>
        </w:rPr>
        <w:t xml:space="preserve">, ietverot labākās alternatīvas izvēli, izmantojot </w:t>
      </w:r>
      <w:proofErr w:type="spellStart"/>
      <w:r w:rsidRPr="007044B0">
        <w:rPr>
          <w:rFonts w:ascii="Times New Roman" w:eastAsia="Calibri" w:hAnsi="Times New Roman" w:cs="Times New Roman"/>
          <w:bCs/>
          <w:sz w:val="24"/>
          <w:szCs w:val="24"/>
        </w:rPr>
        <w:t>daudzkritēriju</w:t>
      </w:r>
      <w:proofErr w:type="spellEnd"/>
      <w:r w:rsidRPr="007044B0">
        <w:rPr>
          <w:rFonts w:ascii="Times New Roman" w:eastAsia="Calibri" w:hAnsi="Times New Roman" w:cs="Times New Roman"/>
          <w:bCs/>
          <w:sz w:val="24"/>
          <w:szCs w:val="24"/>
        </w:rPr>
        <w:t xml:space="preserve"> analīzi un novērtējot katras alternatīvas investīciju un darbības izmaksas, kā arī ietekmi uz pašvaldības budžetu;</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u w:val="single"/>
        </w:rPr>
        <w:t>Projekta finanšu analīzi</w:t>
      </w:r>
      <w:r w:rsidRPr="007044B0">
        <w:rPr>
          <w:rFonts w:ascii="Times New Roman" w:eastAsia="Calibri" w:hAnsi="Times New Roman" w:cs="Times New Roman"/>
          <w:bCs/>
          <w:sz w:val="24"/>
          <w:szCs w:val="24"/>
        </w:rPr>
        <w:t>, ietverot Projekta galveno elementu un parametru aprēķinus, finanšu darbības rādītāju aprēķinus, projekta ilgtspējas un plānoto ieņēmumu analīzi;</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u w:val="single"/>
        </w:rPr>
        <w:t>Projekta sociālekonomisko analīzi</w:t>
      </w:r>
      <w:r w:rsidRPr="007044B0">
        <w:rPr>
          <w:rFonts w:ascii="Times New Roman" w:eastAsia="Calibri" w:hAnsi="Times New Roman" w:cs="Times New Roman"/>
          <w:bCs/>
          <w:sz w:val="24"/>
          <w:szCs w:val="24"/>
        </w:rPr>
        <w:t>, ietverot sociālekonomisko kvantitatīvo un kvalitatīvo ieguvumu aprēķinus un sociālekonomiskās ietekmes rādītāju aprēķinus;</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u w:val="single"/>
        </w:rPr>
        <w:t>Projekta risku un jūtīguma analīzi</w:t>
      </w:r>
      <w:r w:rsidRPr="007044B0">
        <w:rPr>
          <w:rFonts w:ascii="Times New Roman" w:eastAsia="Calibri" w:hAnsi="Times New Roman" w:cs="Times New Roman"/>
          <w:bCs/>
          <w:sz w:val="24"/>
          <w:szCs w:val="24"/>
        </w:rPr>
        <w:t>, ietverot mainīgo rādītāju identificēšanu, jūtīguma pārbaudi, scenāriju analīzi un risku analīzi.</w:t>
      </w:r>
    </w:p>
    <w:p w:rsidR="007044B0" w:rsidRPr="007044B0" w:rsidRDefault="007044B0" w:rsidP="007044B0">
      <w:pPr>
        <w:numPr>
          <w:ilvl w:val="2"/>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Izmaksu un ieguvumu analīzes aprēķini jāveic atbilstoši 2014. gada 16. decembra Ministru Kabineta noteikumos Nr.784 noteiktajām makroekonomisko pieņēmumu un prognožu skaitliskajām vērtībām:</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Novērtēt Projekta atbilstību, efektivitāti, ietekmi un ilgtspēju;</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 xml:space="preserve">Darbību un izmaksu </w:t>
      </w:r>
      <w:proofErr w:type="spellStart"/>
      <w:r w:rsidRPr="007044B0">
        <w:rPr>
          <w:rFonts w:ascii="Times New Roman" w:eastAsia="Calibri" w:hAnsi="Times New Roman" w:cs="Times New Roman"/>
          <w:bCs/>
          <w:sz w:val="24"/>
          <w:szCs w:val="24"/>
        </w:rPr>
        <w:t>attiecināmību</w:t>
      </w:r>
      <w:proofErr w:type="spellEnd"/>
      <w:r w:rsidRPr="007044B0">
        <w:rPr>
          <w:rFonts w:ascii="Times New Roman" w:eastAsia="Calibri" w:hAnsi="Times New Roman" w:cs="Times New Roman"/>
          <w:bCs/>
          <w:sz w:val="24"/>
          <w:szCs w:val="24"/>
        </w:rPr>
        <w:t>;</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Projekta budžeta un finansēšanas plāna sastādīšanu.</w:t>
      </w:r>
    </w:p>
    <w:p w:rsidR="007044B0" w:rsidRPr="007044B0" w:rsidRDefault="007044B0" w:rsidP="007044B0">
      <w:pPr>
        <w:numPr>
          <w:ilvl w:val="2"/>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Izmaksu un ieguvumu analīzi jāveic atbilstošā detalizācijas pakāpē, lai, balstoties uz veiktajiem aprēķiniem un izmaksu un ieguvumu analīzes ziņojumu, būtu iespējams viennozīmīgi un detalizēti aizpildīt Projekta iesnieguma veidlapu.</w:t>
      </w:r>
    </w:p>
    <w:p w:rsidR="007044B0" w:rsidRPr="007044B0" w:rsidRDefault="007044B0" w:rsidP="007044B0">
      <w:pPr>
        <w:numPr>
          <w:ilvl w:val="2"/>
          <w:numId w:val="8"/>
        </w:numPr>
        <w:spacing w:after="120" w:line="276" w:lineRule="auto"/>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Izmaksu un ieguvumu analīzes sadaļām jābūt izstrādātām pielietojot integrēto pieeju un ievērojot:</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Jelgavas pilsētas attīstības programmas 2014.-2020.gadam Stratēģisko daļu un tās pielikumus;</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 xml:space="preserve">Ministru kabineta 2016. gada 30. augusta noteikumi Nr.587 “Darbības programmas “Izaugsme un nodarbinātība” 6.1.4. specifiskā atbalsta mērķa “Pilsētu infrastruktūras sasaiste ar TEN-T tīklu” 6.1.4.2. pasākuma “Nacionālas nozīmes attīstības centru integrēšana TEN-T tīklā” īstenošanas noteikumi”; </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Eiropas Komisijas 2014.gada vadlīnijas Izmaksu un ieguvumu analīzes veikšanai 2014.-2020.gada plānošanas perioda Kohēzijas politikas investīciju projektiem;</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Makroekonomiskos pieņēmumus un prognozes Eiropas Savienības fondu projektiem, kas noteiktas Ministru kabineta 2014.gada 16.decembra noteikumu Nr.784 1.pielikuma 4.pielikumā “Projekta izmaksu efektivitātes novērtēšana”;</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Izstrādāto būvprojektu “Loka maģistrāles, Jelgavā rekonstrukcija posmā no Kalnciema ceļa līdz pilsētas administratīvajai robežai”, kuru Pasūtītājs nodos Izpildītājam Līguma izpildes laikā;</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Cs/>
          <w:sz w:val="24"/>
          <w:szCs w:val="24"/>
        </w:rPr>
      </w:pPr>
      <w:r w:rsidRPr="007044B0">
        <w:rPr>
          <w:rFonts w:ascii="Times New Roman" w:eastAsia="Calibri" w:hAnsi="Times New Roman" w:cs="Times New Roman"/>
          <w:bCs/>
          <w:sz w:val="24"/>
          <w:szCs w:val="24"/>
        </w:rPr>
        <w:t>Citus uz Pakalpojuma izpildes un nodošanas laikā spēkā esošus normatīvos dokumentus.</w:t>
      </w:r>
    </w:p>
    <w:p w:rsidR="007044B0" w:rsidRPr="007044B0" w:rsidRDefault="007044B0" w:rsidP="007044B0">
      <w:pPr>
        <w:numPr>
          <w:ilvl w:val="2"/>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Izpildītājs Pakalpojumu veic pastāvīgi sadarbojoties ar Pasūtītāju, nepieciešamības gadījumā piedaloties sanāksmēs ar Pasūtītāju, kā arī konsultējot Pasūtītāju un sniedzot rekomendācijas pēc Pasūtītāja pieprasījuma.</w:t>
      </w:r>
    </w:p>
    <w:p w:rsidR="007044B0" w:rsidRPr="007044B0" w:rsidRDefault="007044B0" w:rsidP="007044B0">
      <w:pPr>
        <w:numPr>
          <w:ilvl w:val="2"/>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lastRenderedPageBreak/>
        <w:t>Pakalpojums iesniedzams:</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elektroniski – aprēķinu fails: *.</w:t>
      </w:r>
      <w:proofErr w:type="spellStart"/>
      <w:r w:rsidRPr="007044B0">
        <w:rPr>
          <w:rFonts w:ascii="Times New Roman" w:eastAsia="Calibri" w:hAnsi="Times New Roman" w:cs="Times New Roman"/>
          <w:bCs/>
          <w:sz w:val="24"/>
          <w:szCs w:val="24"/>
        </w:rPr>
        <w:t>xls</w:t>
      </w:r>
      <w:proofErr w:type="spellEnd"/>
      <w:r w:rsidRPr="007044B0">
        <w:rPr>
          <w:rFonts w:ascii="Times New Roman" w:eastAsia="Calibri" w:hAnsi="Times New Roman" w:cs="Times New Roman"/>
          <w:bCs/>
          <w:sz w:val="24"/>
          <w:szCs w:val="24"/>
        </w:rPr>
        <w:t xml:space="preserve"> vai *.</w:t>
      </w:r>
      <w:proofErr w:type="spellStart"/>
      <w:r w:rsidRPr="007044B0">
        <w:rPr>
          <w:rFonts w:ascii="Times New Roman" w:eastAsia="Calibri" w:hAnsi="Times New Roman" w:cs="Times New Roman"/>
          <w:bCs/>
          <w:sz w:val="24"/>
          <w:szCs w:val="24"/>
        </w:rPr>
        <w:t>xlsx</w:t>
      </w:r>
      <w:proofErr w:type="spellEnd"/>
      <w:r w:rsidRPr="007044B0">
        <w:rPr>
          <w:rFonts w:ascii="Times New Roman" w:eastAsia="Calibri" w:hAnsi="Times New Roman" w:cs="Times New Roman"/>
          <w:bCs/>
          <w:sz w:val="24"/>
          <w:szCs w:val="24"/>
        </w:rPr>
        <w:t>, izmaksu un ieguvumu analīzes ziņojums: *.</w:t>
      </w:r>
      <w:proofErr w:type="spellStart"/>
      <w:r w:rsidRPr="007044B0">
        <w:rPr>
          <w:rFonts w:ascii="Times New Roman" w:eastAsia="Calibri" w:hAnsi="Times New Roman" w:cs="Times New Roman"/>
          <w:bCs/>
          <w:sz w:val="24"/>
          <w:szCs w:val="24"/>
        </w:rPr>
        <w:t>doc</w:t>
      </w:r>
      <w:proofErr w:type="spellEnd"/>
      <w:r w:rsidRPr="007044B0">
        <w:rPr>
          <w:rFonts w:ascii="Times New Roman" w:eastAsia="Calibri" w:hAnsi="Times New Roman" w:cs="Times New Roman"/>
          <w:bCs/>
          <w:sz w:val="24"/>
          <w:szCs w:val="24"/>
        </w:rPr>
        <w:t xml:space="preserve"> vai *.</w:t>
      </w:r>
      <w:proofErr w:type="spellStart"/>
      <w:r w:rsidRPr="007044B0">
        <w:rPr>
          <w:rFonts w:ascii="Times New Roman" w:eastAsia="Calibri" w:hAnsi="Times New Roman" w:cs="Times New Roman"/>
          <w:bCs/>
          <w:sz w:val="24"/>
          <w:szCs w:val="24"/>
        </w:rPr>
        <w:t>docx</w:t>
      </w:r>
      <w:proofErr w:type="spellEnd"/>
      <w:r w:rsidRPr="007044B0">
        <w:rPr>
          <w:rFonts w:ascii="Times New Roman" w:eastAsia="Calibri" w:hAnsi="Times New Roman" w:cs="Times New Roman"/>
          <w:bCs/>
          <w:sz w:val="24"/>
          <w:szCs w:val="24"/>
        </w:rPr>
        <w:t xml:space="preserve"> un *.</w:t>
      </w:r>
      <w:proofErr w:type="spellStart"/>
      <w:r w:rsidRPr="007044B0">
        <w:rPr>
          <w:rFonts w:ascii="Times New Roman" w:eastAsia="Calibri" w:hAnsi="Times New Roman" w:cs="Times New Roman"/>
          <w:bCs/>
          <w:sz w:val="24"/>
          <w:szCs w:val="24"/>
        </w:rPr>
        <w:t>pdf</w:t>
      </w:r>
      <w:proofErr w:type="spellEnd"/>
      <w:r w:rsidRPr="007044B0">
        <w:rPr>
          <w:rFonts w:ascii="Times New Roman" w:eastAsia="Calibri" w:hAnsi="Times New Roman" w:cs="Times New Roman"/>
          <w:bCs/>
          <w:sz w:val="24"/>
          <w:szCs w:val="24"/>
        </w:rPr>
        <w:t>;</w:t>
      </w:r>
    </w:p>
    <w:p w:rsidR="007044B0" w:rsidRPr="007044B0" w:rsidRDefault="007044B0" w:rsidP="007044B0">
      <w:pPr>
        <w:numPr>
          <w:ilvl w:val="3"/>
          <w:numId w:val="8"/>
        </w:numPr>
        <w:spacing w:after="120" w:line="276" w:lineRule="auto"/>
        <w:contextualSpacing/>
        <w:jc w:val="both"/>
        <w:rPr>
          <w:rFonts w:ascii="Times New Roman" w:eastAsia="Calibri" w:hAnsi="Times New Roman" w:cs="Times New Roman"/>
          <w:b/>
          <w:bCs/>
          <w:sz w:val="24"/>
          <w:szCs w:val="24"/>
        </w:rPr>
      </w:pPr>
      <w:r w:rsidRPr="007044B0">
        <w:rPr>
          <w:rFonts w:ascii="Times New Roman" w:eastAsia="Calibri" w:hAnsi="Times New Roman" w:cs="Times New Roman"/>
          <w:bCs/>
          <w:sz w:val="24"/>
          <w:szCs w:val="24"/>
        </w:rPr>
        <w:t>papīra izdrukas formā 2 (divos) eksemplāros – Izmaksu un ieguvumu analīzes ziņojums.</w:t>
      </w:r>
    </w:p>
    <w:p w:rsidR="007044B0" w:rsidRPr="007044B0" w:rsidRDefault="007044B0" w:rsidP="007044B0">
      <w:pPr>
        <w:spacing w:after="120" w:line="276" w:lineRule="auto"/>
        <w:contextualSpacing/>
        <w:jc w:val="both"/>
        <w:rPr>
          <w:rFonts w:ascii="Times New Roman" w:eastAsia="Calibri" w:hAnsi="Times New Roman" w:cs="Times New Roman"/>
          <w:bCs/>
          <w:sz w:val="24"/>
          <w:szCs w:val="24"/>
        </w:rPr>
      </w:pPr>
    </w:p>
    <w:p w:rsidR="007044B0" w:rsidRPr="007044B0" w:rsidRDefault="007044B0" w:rsidP="007044B0">
      <w:pPr>
        <w:spacing w:after="120" w:line="276" w:lineRule="auto"/>
        <w:contextualSpacing/>
        <w:jc w:val="both"/>
        <w:rPr>
          <w:rFonts w:ascii="Times New Roman" w:eastAsia="Calibri" w:hAnsi="Times New Roman" w:cs="Times New Roman"/>
          <w:bCs/>
          <w:sz w:val="24"/>
          <w:szCs w:val="24"/>
        </w:rPr>
      </w:pPr>
    </w:p>
    <w:tbl>
      <w:tblPr>
        <w:tblW w:w="0" w:type="auto"/>
        <w:tblInd w:w="1034" w:type="dxa"/>
        <w:tblLayout w:type="fixed"/>
        <w:tblLook w:val="0000" w:firstRow="0" w:lastRow="0" w:firstColumn="0" w:lastColumn="0" w:noHBand="0" w:noVBand="0"/>
      </w:tblPr>
      <w:tblGrid>
        <w:gridCol w:w="4502"/>
        <w:gridCol w:w="4502"/>
      </w:tblGrid>
      <w:tr w:rsidR="007044B0" w:rsidRPr="007044B0" w:rsidTr="00C1649A">
        <w:trPr>
          <w:trHeight w:val="80"/>
        </w:trPr>
        <w:tc>
          <w:tcPr>
            <w:tcW w:w="4502" w:type="dxa"/>
          </w:tcPr>
          <w:p w:rsidR="007044B0" w:rsidRPr="007044B0" w:rsidRDefault="007044B0" w:rsidP="007044B0">
            <w:pPr>
              <w:widowControl w:val="0"/>
              <w:suppressAutoHyphens/>
              <w:snapToGrid w:val="0"/>
              <w:spacing w:after="0" w:line="240" w:lineRule="auto"/>
              <w:ind w:left="426"/>
              <w:rPr>
                <w:rFonts w:ascii="Times New Roman" w:eastAsia="Lucida Sans Unicode" w:hAnsi="Times New Roman" w:cs="Times New Roman"/>
                <w:b/>
                <w:kern w:val="1"/>
                <w:sz w:val="24"/>
                <w:szCs w:val="24"/>
                <w:lang/>
              </w:rPr>
            </w:pPr>
          </w:p>
          <w:p w:rsidR="007044B0" w:rsidRPr="007044B0" w:rsidRDefault="007044B0" w:rsidP="007044B0">
            <w:pPr>
              <w:widowControl w:val="0"/>
              <w:suppressAutoHyphens/>
              <w:snapToGrid w:val="0"/>
              <w:spacing w:after="0" w:line="240" w:lineRule="auto"/>
              <w:ind w:left="426"/>
              <w:rPr>
                <w:rFonts w:ascii="Times New Roman" w:eastAsia="Lucida Sans Unicode" w:hAnsi="Times New Roman" w:cs="Times New Roman"/>
                <w:b/>
                <w:kern w:val="1"/>
                <w:sz w:val="24"/>
                <w:szCs w:val="24"/>
                <w:lang/>
              </w:rPr>
            </w:pPr>
          </w:p>
          <w:p w:rsidR="007044B0" w:rsidRPr="007044B0" w:rsidRDefault="007044B0" w:rsidP="007044B0">
            <w:pPr>
              <w:widowControl w:val="0"/>
              <w:suppressAutoHyphens/>
              <w:snapToGrid w:val="0"/>
              <w:spacing w:after="0" w:line="240" w:lineRule="auto"/>
              <w:ind w:left="426"/>
              <w:rPr>
                <w:rFonts w:ascii="Times New Roman" w:eastAsia="Lucida Sans Unicode" w:hAnsi="Times New Roman" w:cs="Times New Roman"/>
                <w:b/>
                <w:kern w:val="1"/>
                <w:sz w:val="24"/>
                <w:szCs w:val="24"/>
                <w:lang/>
              </w:rPr>
            </w:pPr>
          </w:p>
          <w:p w:rsidR="007044B0" w:rsidRPr="007044B0" w:rsidRDefault="007044B0" w:rsidP="007044B0">
            <w:pPr>
              <w:widowControl w:val="0"/>
              <w:suppressAutoHyphens/>
              <w:snapToGrid w:val="0"/>
              <w:spacing w:after="0" w:line="240" w:lineRule="auto"/>
              <w:ind w:left="426"/>
              <w:rPr>
                <w:rFonts w:ascii="Times New Roman" w:eastAsia="Lucida Sans Unicode" w:hAnsi="Times New Roman" w:cs="Times New Roman"/>
                <w:b/>
                <w:kern w:val="1"/>
                <w:sz w:val="24"/>
                <w:szCs w:val="24"/>
                <w:lang/>
              </w:rPr>
            </w:pPr>
            <w:r w:rsidRPr="007044B0">
              <w:rPr>
                <w:rFonts w:ascii="Times New Roman" w:eastAsia="Lucida Sans Unicode" w:hAnsi="Times New Roman" w:cs="Times New Roman"/>
                <w:b/>
                <w:kern w:val="1"/>
                <w:sz w:val="24"/>
                <w:szCs w:val="24"/>
                <w:lang/>
              </w:rPr>
              <w:t xml:space="preserve">         PASŪTĪTĀJS:</w:t>
            </w:r>
          </w:p>
          <w:p w:rsidR="007044B0" w:rsidRPr="007044B0" w:rsidRDefault="007044B0" w:rsidP="007044B0">
            <w:pPr>
              <w:widowControl w:val="0"/>
              <w:suppressAutoHyphens/>
              <w:spacing w:after="0" w:line="240" w:lineRule="auto"/>
              <w:ind w:left="426"/>
              <w:rPr>
                <w:rFonts w:ascii="Times New Roman" w:eastAsia="Lucida Sans Unicode" w:hAnsi="Times New Roman" w:cs="Times New Roman"/>
                <w:kern w:val="1"/>
                <w:sz w:val="24"/>
                <w:szCs w:val="24"/>
                <w:lang/>
              </w:rPr>
            </w:pPr>
          </w:p>
          <w:p w:rsidR="007044B0" w:rsidRPr="007044B0" w:rsidRDefault="007044B0" w:rsidP="007044B0">
            <w:pPr>
              <w:widowControl w:val="0"/>
              <w:suppressAutoHyphens/>
              <w:spacing w:after="0" w:line="240" w:lineRule="auto"/>
              <w:ind w:left="426"/>
              <w:rPr>
                <w:rFonts w:ascii="Times New Roman" w:eastAsia="Lucida Sans Unicode" w:hAnsi="Times New Roman" w:cs="Times New Roman"/>
                <w:kern w:val="1"/>
                <w:sz w:val="24"/>
                <w:szCs w:val="24"/>
                <w:lang/>
              </w:rPr>
            </w:pPr>
          </w:p>
          <w:p w:rsidR="007044B0" w:rsidRPr="007044B0" w:rsidRDefault="007044B0" w:rsidP="007044B0">
            <w:pPr>
              <w:widowControl w:val="0"/>
              <w:suppressAutoHyphens/>
              <w:spacing w:after="0" w:line="240" w:lineRule="auto"/>
              <w:ind w:left="426"/>
              <w:rPr>
                <w:rFonts w:ascii="Times New Roman" w:eastAsia="Lucida Sans Unicode" w:hAnsi="Times New Roman" w:cs="Times New Roman"/>
                <w:kern w:val="1"/>
                <w:sz w:val="24"/>
                <w:szCs w:val="24"/>
                <w:lang/>
              </w:rPr>
            </w:pPr>
          </w:p>
          <w:p w:rsidR="007044B0" w:rsidRPr="007044B0" w:rsidRDefault="007044B0" w:rsidP="007044B0">
            <w:pPr>
              <w:widowControl w:val="0"/>
              <w:suppressAutoHyphens/>
              <w:spacing w:after="0" w:line="240" w:lineRule="auto"/>
              <w:ind w:left="426"/>
              <w:rPr>
                <w:rFonts w:ascii="Times New Roman" w:eastAsia="Lucida Sans Unicode" w:hAnsi="Times New Roman" w:cs="Times New Roman"/>
                <w:kern w:val="1"/>
                <w:sz w:val="24"/>
                <w:szCs w:val="24"/>
                <w:lang/>
              </w:rPr>
            </w:pPr>
          </w:p>
          <w:p w:rsidR="007044B0" w:rsidRPr="007044B0" w:rsidRDefault="007044B0" w:rsidP="007044B0">
            <w:pPr>
              <w:widowControl w:val="0"/>
              <w:suppressAutoHyphens/>
              <w:spacing w:after="0" w:line="240" w:lineRule="auto"/>
              <w:ind w:left="426"/>
              <w:rPr>
                <w:rFonts w:ascii="Times New Roman" w:eastAsia="Lucida Sans Unicode" w:hAnsi="Times New Roman" w:cs="Times New Roman"/>
                <w:kern w:val="1"/>
                <w:sz w:val="24"/>
                <w:szCs w:val="24"/>
                <w:lang/>
              </w:rPr>
            </w:pPr>
            <w:r w:rsidRPr="007044B0">
              <w:rPr>
                <w:rFonts w:ascii="Times New Roman" w:eastAsia="Lucida Sans Unicode" w:hAnsi="Times New Roman" w:cs="Times New Roman"/>
                <w:kern w:val="1"/>
                <w:sz w:val="24"/>
                <w:szCs w:val="24"/>
                <w:lang/>
              </w:rPr>
              <w:t xml:space="preserve">__________________I. </w:t>
            </w:r>
            <w:proofErr w:type="spellStart"/>
            <w:r w:rsidRPr="007044B0">
              <w:rPr>
                <w:rFonts w:ascii="Times New Roman" w:eastAsia="Lucida Sans Unicode" w:hAnsi="Times New Roman" w:cs="Times New Roman"/>
                <w:kern w:val="1"/>
                <w:sz w:val="24"/>
                <w:szCs w:val="24"/>
                <w:lang/>
              </w:rPr>
              <w:t>Škutāne</w:t>
            </w:r>
            <w:proofErr w:type="spellEnd"/>
            <w:r w:rsidRPr="007044B0">
              <w:rPr>
                <w:rFonts w:ascii="Times New Roman" w:eastAsia="Lucida Sans Unicode" w:hAnsi="Times New Roman" w:cs="Times New Roman"/>
                <w:kern w:val="1"/>
                <w:sz w:val="24"/>
                <w:szCs w:val="24"/>
                <w:lang/>
              </w:rPr>
              <w:t xml:space="preserve"> </w:t>
            </w:r>
          </w:p>
        </w:tc>
        <w:tc>
          <w:tcPr>
            <w:tcW w:w="4502" w:type="dxa"/>
          </w:tcPr>
          <w:p w:rsidR="007044B0" w:rsidRPr="007044B0" w:rsidRDefault="007044B0" w:rsidP="007044B0">
            <w:pPr>
              <w:keepNext/>
              <w:widowControl w:val="0"/>
              <w:suppressAutoHyphens/>
              <w:snapToGrid w:val="0"/>
              <w:spacing w:after="0" w:line="240" w:lineRule="auto"/>
              <w:ind w:left="426"/>
              <w:jc w:val="both"/>
              <w:outlineLvl w:val="3"/>
              <w:rPr>
                <w:rFonts w:ascii="Times New Roman" w:eastAsia="Lucida Sans Unicode" w:hAnsi="Times New Roman" w:cs="Times New Roman"/>
                <w:b/>
                <w:kern w:val="1"/>
                <w:sz w:val="24"/>
                <w:szCs w:val="24"/>
                <w:lang/>
              </w:rPr>
            </w:pPr>
          </w:p>
          <w:p w:rsidR="007044B0" w:rsidRPr="007044B0" w:rsidRDefault="007044B0" w:rsidP="007044B0">
            <w:pPr>
              <w:keepNext/>
              <w:widowControl w:val="0"/>
              <w:suppressAutoHyphens/>
              <w:snapToGrid w:val="0"/>
              <w:spacing w:after="0" w:line="240" w:lineRule="auto"/>
              <w:ind w:left="426"/>
              <w:jc w:val="both"/>
              <w:outlineLvl w:val="3"/>
              <w:rPr>
                <w:rFonts w:ascii="Times New Roman" w:eastAsia="Lucida Sans Unicode" w:hAnsi="Times New Roman" w:cs="Times New Roman"/>
                <w:b/>
                <w:kern w:val="1"/>
                <w:sz w:val="24"/>
                <w:szCs w:val="24"/>
                <w:lang/>
              </w:rPr>
            </w:pPr>
          </w:p>
          <w:p w:rsidR="007044B0" w:rsidRPr="007044B0" w:rsidRDefault="007044B0" w:rsidP="007044B0">
            <w:pPr>
              <w:keepNext/>
              <w:widowControl w:val="0"/>
              <w:suppressAutoHyphens/>
              <w:snapToGrid w:val="0"/>
              <w:spacing w:after="0" w:line="240" w:lineRule="auto"/>
              <w:ind w:left="426"/>
              <w:jc w:val="both"/>
              <w:outlineLvl w:val="3"/>
              <w:rPr>
                <w:rFonts w:ascii="Times New Roman" w:eastAsia="Lucida Sans Unicode" w:hAnsi="Times New Roman" w:cs="Times New Roman"/>
                <w:b/>
                <w:kern w:val="1"/>
                <w:sz w:val="24"/>
                <w:szCs w:val="24"/>
                <w:lang/>
              </w:rPr>
            </w:pPr>
          </w:p>
          <w:p w:rsidR="007044B0" w:rsidRPr="007044B0" w:rsidRDefault="007044B0" w:rsidP="007044B0">
            <w:pPr>
              <w:keepNext/>
              <w:widowControl w:val="0"/>
              <w:suppressAutoHyphens/>
              <w:snapToGrid w:val="0"/>
              <w:spacing w:after="0" w:line="240" w:lineRule="auto"/>
              <w:ind w:left="426"/>
              <w:jc w:val="both"/>
              <w:outlineLvl w:val="3"/>
              <w:rPr>
                <w:rFonts w:ascii="Times New Roman" w:eastAsia="Lucida Sans Unicode" w:hAnsi="Times New Roman" w:cs="Times New Roman"/>
                <w:b/>
                <w:kern w:val="1"/>
                <w:sz w:val="24"/>
                <w:szCs w:val="24"/>
                <w:lang/>
              </w:rPr>
            </w:pPr>
            <w:r w:rsidRPr="007044B0">
              <w:rPr>
                <w:rFonts w:ascii="Times New Roman" w:eastAsia="Lucida Sans Unicode" w:hAnsi="Times New Roman" w:cs="Times New Roman"/>
                <w:b/>
                <w:kern w:val="1"/>
                <w:sz w:val="24"/>
                <w:szCs w:val="24"/>
                <w:lang/>
              </w:rPr>
              <w:t xml:space="preserve">        IZPILDĪTĀJS:</w:t>
            </w:r>
          </w:p>
          <w:p w:rsidR="007044B0" w:rsidRPr="007044B0" w:rsidRDefault="007044B0" w:rsidP="007044B0">
            <w:pPr>
              <w:widowControl w:val="0"/>
              <w:suppressAutoHyphens/>
              <w:spacing w:after="0" w:line="240" w:lineRule="auto"/>
              <w:ind w:left="318"/>
              <w:jc w:val="both"/>
              <w:rPr>
                <w:rFonts w:ascii="Times New Roman" w:eastAsia="Lucida Sans Unicode" w:hAnsi="Times New Roman" w:cs="Times New Roman"/>
                <w:kern w:val="1"/>
                <w:sz w:val="24"/>
                <w:szCs w:val="24"/>
                <w:lang/>
              </w:rPr>
            </w:pPr>
          </w:p>
          <w:p w:rsidR="007044B0" w:rsidRPr="007044B0" w:rsidRDefault="007044B0" w:rsidP="007044B0">
            <w:pPr>
              <w:widowControl w:val="0"/>
              <w:suppressAutoHyphens/>
              <w:spacing w:after="0" w:line="240" w:lineRule="auto"/>
              <w:ind w:left="318"/>
              <w:jc w:val="both"/>
              <w:rPr>
                <w:rFonts w:ascii="Times New Roman" w:eastAsia="Lucida Sans Unicode" w:hAnsi="Times New Roman" w:cs="Times New Roman"/>
                <w:kern w:val="1"/>
                <w:sz w:val="24"/>
                <w:szCs w:val="24"/>
                <w:lang/>
              </w:rPr>
            </w:pPr>
          </w:p>
          <w:p w:rsidR="007044B0" w:rsidRPr="007044B0" w:rsidRDefault="007044B0" w:rsidP="007044B0">
            <w:pPr>
              <w:widowControl w:val="0"/>
              <w:suppressAutoHyphens/>
              <w:spacing w:after="0" w:line="240" w:lineRule="auto"/>
              <w:ind w:left="318"/>
              <w:jc w:val="both"/>
              <w:rPr>
                <w:rFonts w:ascii="Times New Roman" w:eastAsia="Lucida Sans Unicode" w:hAnsi="Times New Roman" w:cs="Times New Roman"/>
                <w:kern w:val="1"/>
                <w:sz w:val="24"/>
                <w:szCs w:val="24"/>
                <w:lang/>
              </w:rPr>
            </w:pPr>
          </w:p>
          <w:p w:rsidR="007044B0" w:rsidRPr="007044B0" w:rsidRDefault="007044B0" w:rsidP="007044B0">
            <w:pPr>
              <w:widowControl w:val="0"/>
              <w:suppressAutoHyphens/>
              <w:spacing w:after="0" w:line="240" w:lineRule="auto"/>
              <w:ind w:left="318"/>
              <w:jc w:val="both"/>
              <w:rPr>
                <w:rFonts w:ascii="Times New Roman" w:eastAsia="Lucida Sans Unicode" w:hAnsi="Times New Roman" w:cs="Times New Roman"/>
                <w:kern w:val="1"/>
                <w:sz w:val="24"/>
                <w:szCs w:val="24"/>
                <w:lang/>
              </w:rPr>
            </w:pPr>
          </w:p>
          <w:p w:rsidR="007044B0" w:rsidRPr="007044B0" w:rsidRDefault="007044B0" w:rsidP="007044B0">
            <w:pPr>
              <w:widowControl w:val="0"/>
              <w:suppressAutoHyphens/>
              <w:spacing w:after="0" w:line="240" w:lineRule="auto"/>
              <w:ind w:left="318"/>
              <w:jc w:val="both"/>
              <w:rPr>
                <w:rFonts w:ascii="Times New Roman" w:eastAsia="Lucida Sans Unicode" w:hAnsi="Times New Roman" w:cs="Times New Roman"/>
                <w:kern w:val="1"/>
                <w:sz w:val="24"/>
                <w:szCs w:val="24"/>
                <w:lang/>
              </w:rPr>
            </w:pPr>
            <w:r w:rsidRPr="007044B0">
              <w:rPr>
                <w:rFonts w:ascii="Times New Roman" w:eastAsia="Lucida Sans Unicode" w:hAnsi="Times New Roman" w:cs="Times New Roman"/>
                <w:kern w:val="1"/>
                <w:sz w:val="24"/>
                <w:szCs w:val="24"/>
                <w:lang/>
              </w:rPr>
              <w:t>____________________K. Timofejevs</w:t>
            </w:r>
          </w:p>
        </w:tc>
      </w:tr>
    </w:tbl>
    <w:p w:rsidR="007044B0" w:rsidRPr="007044B0" w:rsidRDefault="007044B0" w:rsidP="007044B0">
      <w:pPr>
        <w:spacing w:after="120" w:line="276" w:lineRule="auto"/>
        <w:contextualSpacing/>
        <w:jc w:val="both"/>
        <w:rPr>
          <w:rFonts w:ascii="Times New Roman" w:eastAsia="Calibri" w:hAnsi="Times New Roman" w:cs="Times New Roman"/>
          <w:b/>
          <w:bCs/>
          <w:sz w:val="24"/>
          <w:szCs w:val="24"/>
        </w:rPr>
      </w:pPr>
    </w:p>
    <w:p w:rsidR="003579B8" w:rsidRDefault="003579B8"/>
    <w:sectPr w:rsidR="003579B8" w:rsidSect="007044B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CC8016"/>
    <w:name w:val="WW8Num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0000005"/>
    <w:multiLevelType w:val="multilevel"/>
    <w:tmpl w:val="8C369C4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000006"/>
    <w:multiLevelType w:val="multilevel"/>
    <w:tmpl w:val="6F8E12B2"/>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0000009"/>
    <w:multiLevelType w:val="multilevel"/>
    <w:tmpl w:val="42785EC0"/>
    <w:name w:val="WW8Num92"/>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900" w:hanging="540"/>
      </w:pPr>
      <w:rPr>
        <w:rFonts w:hint="default"/>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000000B"/>
    <w:multiLevelType w:val="singleLevel"/>
    <w:tmpl w:val="0000000B"/>
    <w:name w:val="WW8Num13"/>
    <w:lvl w:ilvl="0">
      <w:start w:val="10"/>
      <w:numFmt w:val="decimal"/>
      <w:lvlText w:val="%1."/>
      <w:lvlJc w:val="left"/>
      <w:pPr>
        <w:tabs>
          <w:tab w:val="num" w:pos="0"/>
        </w:tabs>
        <w:ind w:left="0" w:firstLine="0"/>
      </w:pPr>
      <w:rPr>
        <w:rFonts w:ascii="Times New Roman" w:hAnsi="Times New Roman" w:cs="Times New Roman" w:hint="default"/>
      </w:rPr>
    </w:lvl>
  </w:abstractNum>
  <w:abstractNum w:abstractNumId="5" w15:restartNumberingAfterBreak="0">
    <w:nsid w:val="0000000D"/>
    <w:multiLevelType w:val="multilevel"/>
    <w:tmpl w:val="0000000D"/>
    <w:name w:val="WW8Num15"/>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6" w15:restartNumberingAfterBreak="0">
    <w:nsid w:val="1F681AF7"/>
    <w:multiLevelType w:val="multilevel"/>
    <w:tmpl w:val="5490A0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724E7E"/>
    <w:multiLevelType w:val="multilevel"/>
    <w:tmpl w:val="828CCF4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FC"/>
    <w:rsid w:val="003579B8"/>
    <w:rsid w:val="003843FC"/>
    <w:rsid w:val="007044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F3D0A-5C58-443E-AD99-4B27AE3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ram.gov.lv/lat/fondi/kohez/2014_2020/?doc=21317" TargetMode="External"/><Relationship Id="rId5" Type="http://schemas.openxmlformats.org/officeDocument/2006/relationships/hyperlink" Target="mailto:kaspars.timofejevs@konsort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14134</Words>
  <Characters>8057</Characters>
  <Application>Microsoft Office Word</Application>
  <DocSecurity>0</DocSecurity>
  <Lines>67</Lines>
  <Paragraphs>44</Paragraphs>
  <ScaleCrop>false</ScaleCrop>
  <Company>Hewlett-Packard Company</Company>
  <LinksUpToDate>false</LinksUpToDate>
  <CharactersWithSpaces>22147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Degaine</dc:creator>
  <cp:keywords/>
  <dc:description/>
  <cp:lastModifiedBy>Solvita Degaine</cp:lastModifiedBy>
  <cp:revision>2</cp:revision>
  <cp:lastPrinted>2016-11-14T06:43:00Z</cp:lastPrinted>
  <dcterms:created xsi:type="dcterms:W3CDTF">2016-11-14T06:39:00Z</dcterms:created>
  <dcterms:modified xsi:type="dcterms:W3CDTF">2016-11-14T06:43:00Z</dcterms:modified>
</cp:coreProperties>
</file>