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A31" w:rsidRPr="001D7E9D" w:rsidRDefault="00C77A31" w:rsidP="00C77A31">
      <w:pPr>
        <w:jc w:val="center"/>
        <w:rPr>
          <w:b/>
          <w:sz w:val="32"/>
          <w:szCs w:val="32"/>
          <w:lang w:val="lv-LV"/>
        </w:rPr>
      </w:pPr>
      <w:r w:rsidRPr="001D7E9D">
        <w:rPr>
          <w:b/>
          <w:sz w:val="32"/>
          <w:szCs w:val="32"/>
          <w:lang w:val="lv-LV"/>
        </w:rPr>
        <w:t>Metu konkurss</w:t>
      </w:r>
    </w:p>
    <w:p w:rsidR="001D7E9D" w:rsidRPr="001D7E9D" w:rsidRDefault="001D7E9D" w:rsidP="001D7E9D">
      <w:pPr>
        <w:jc w:val="center"/>
        <w:rPr>
          <w:b/>
          <w:sz w:val="32"/>
          <w:szCs w:val="32"/>
          <w:lang w:val="lv-LV"/>
        </w:rPr>
      </w:pPr>
      <w:r w:rsidRPr="001D7E9D">
        <w:rPr>
          <w:b/>
          <w:sz w:val="32"/>
          <w:szCs w:val="32"/>
          <w:lang w:val="lv-LV"/>
        </w:rPr>
        <w:t>“Hercoga Jēkaba laukuma telpiskās attīstības vīzija</w:t>
      </w:r>
    </w:p>
    <w:p w:rsidR="001D7E9D" w:rsidRPr="001D7E9D" w:rsidRDefault="001D7E9D" w:rsidP="001D7E9D">
      <w:pPr>
        <w:jc w:val="center"/>
        <w:rPr>
          <w:b/>
          <w:sz w:val="32"/>
          <w:szCs w:val="32"/>
          <w:lang w:val="lv-LV"/>
        </w:rPr>
      </w:pPr>
      <w:r w:rsidRPr="001D7E9D">
        <w:rPr>
          <w:b/>
          <w:sz w:val="32"/>
          <w:szCs w:val="32"/>
          <w:lang w:val="lv-LV"/>
        </w:rPr>
        <w:t>Krišjāņa Barona ielā 1, Jelgavā”</w:t>
      </w:r>
      <w:r w:rsidRPr="001D7E9D">
        <w:rPr>
          <w:b/>
          <w:sz w:val="32"/>
          <w:szCs w:val="32"/>
          <w:lang w:val="lv-LV"/>
        </w:rPr>
        <w:br/>
        <w:t>Identifikācijas Nr. JPD2018/109/MK</w:t>
      </w:r>
    </w:p>
    <w:p w:rsidR="008B5866" w:rsidRPr="00C77A31" w:rsidRDefault="008B5866" w:rsidP="008C200A">
      <w:pPr>
        <w:rPr>
          <w:lang w:val="lv-LV"/>
        </w:rPr>
      </w:pPr>
    </w:p>
    <w:p w:rsidR="00C77A31" w:rsidRPr="00C77A31" w:rsidRDefault="00450C5E" w:rsidP="00C77A31">
      <w:pPr>
        <w:spacing w:before="120" w:after="120"/>
        <w:jc w:val="center"/>
        <w:rPr>
          <w:b/>
          <w:sz w:val="28"/>
          <w:szCs w:val="28"/>
          <w:lang w:val="lv-LV"/>
        </w:rPr>
      </w:pPr>
      <w:r>
        <w:rPr>
          <w:b/>
          <w:sz w:val="28"/>
          <w:szCs w:val="28"/>
          <w:lang w:val="lv-LV"/>
        </w:rPr>
        <w:t>ZIŅOJ</w:t>
      </w:r>
      <w:r w:rsidR="008B5866" w:rsidRPr="00C77A31">
        <w:rPr>
          <w:b/>
          <w:sz w:val="28"/>
          <w:szCs w:val="28"/>
          <w:lang w:val="lv-LV"/>
        </w:rPr>
        <w:t>UMS</w:t>
      </w:r>
    </w:p>
    <w:p w:rsidR="00450C5E" w:rsidRDefault="00C77A31" w:rsidP="00450C5E">
      <w:pPr>
        <w:jc w:val="center"/>
        <w:rPr>
          <w:lang w:val="lv-LV"/>
        </w:rPr>
      </w:pPr>
      <w:r w:rsidRPr="00C77A31">
        <w:rPr>
          <w:lang w:val="lv-LV"/>
        </w:rPr>
        <w:t>Jelgav</w:t>
      </w:r>
      <w:r>
        <w:rPr>
          <w:lang w:val="lv-LV"/>
        </w:rPr>
        <w:t>ā</w:t>
      </w:r>
    </w:p>
    <w:p w:rsidR="00C77A31" w:rsidRPr="00C77A31" w:rsidRDefault="00C77A31" w:rsidP="00450C5E">
      <w:pPr>
        <w:jc w:val="center"/>
        <w:rPr>
          <w:lang w:val="lv-LV"/>
        </w:rPr>
      </w:pPr>
      <w:r w:rsidRPr="00C77A31">
        <w:rPr>
          <w:lang w:val="lv-LV"/>
        </w:rPr>
        <w:t>2018.</w:t>
      </w:r>
      <w:r w:rsidRPr="005F6403">
        <w:rPr>
          <w:lang w:val="lv-LV"/>
        </w:rPr>
        <w:t xml:space="preserve">gada </w:t>
      </w:r>
      <w:r w:rsidR="00ED7D69">
        <w:rPr>
          <w:lang w:val="lv-LV"/>
        </w:rPr>
        <w:t>21</w:t>
      </w:r>
      <w:r w:rsidRPr="005F6403">
        <w:rPr>
          <w:lang w:val="lv-LV"/>
        </w:rPr>
        <w:t>.</w:t>
      </w:r>
      <w:r w:rsidR="005F6403" w:rsidRPr="005F6403">
        <w:rPr>
          <w:lang w:val="lv-LV"/>
        </w:rPr>
        <w:t>dec</w:t>
      </w:r>
      <w:r w:rsidRPr="005F6403">
        <w:rPr>
          <w:lang w:val="lv-LV"/>
        </w:rPr>
        <w:t>embrī</w:t>
      </w:r>
    </w:p>
    <w:p w:rsidR="008B5866" w:rsidRPr="00C77A31" w:rsidRDefault="008B5866" w:rsidP="004F7F57">
      <w:pPr>
        <w:jc w:val="both"/>
        <w:rPr>
          <w:lang w:val="lv-LV"/>
        </w:rPr>
      </w:pPr>
    </w:p>
    <w:p w:rsidR="00450C5E" w:rsidRPr="003447C9" w:rsidRDefault="00450C5E" w:rsidP="00450C5E">
      <w:pPr>
        <w:pStyle w:val="ListParagraph"/>
        <w:numPr>
          <w:ilvl w:val="0"/>
          <w:numId w:val="2"/>
        </w:numPr>
        <w:ind w:left="567" w:hanging="567"/>
        <w:jc w:val="both"/>
        <w:rPr>
          <w:lang w:val="lv-LV"/>
        </w:rPr>
      </w:pPr>
      <w:r w:rsidRPr="003447C9">
        <w:rPr>
          <w:b/>
          <w:lang w:val="lv-LV"/>
        </w:rPr>
        <w:t>Pasūtītāja nosaukums un adrese:</w:t>
      </w:r>
      <w:r>
        <w:rPr>
          <w:b/>
          <w:lang w:val="lv-LV"/>
        </w:rPr>
        <w:t xml:space="preserve"> </w:t>
      </w:r>
      <w:r w:rsidRPr="003447C9">
        <w:rPr>
          <w:lang w:val="lv-LV"/>
        </w:rPr>
        <w:t>Jelgavas pilsētas dome, reģistrācijas Nr.90000042516, adrese: Lielā iela 11, Jelgava, LV-3001.</w:t>
      </w:r>
    </w:p>
    <w:p w:rsidR="00ED7D69" w:rsidRPr="00ED7D69" w:rsidRDefault="00450C5E" w:rsidP="00ED7D69">
      <w:pPr>
        <w:pStyle w:val="ListParagraph"/>
        <w:numPr>
          <w:ilvl w:val="0"/>
          <w:numId w:val="2"/>
        </w:numPr>
        <w:ind w:left="567" w:hanging="567"/>
        <w:jc w:val="both"/>
        <w:rPr>
          <w:color w:val="000000"/>
          <w:lang w:val="lv-LV"/>
        </w:rPr>
      </w:pPr>
      <w:r w:rsidRPr="00375D0C">
        <w:rPr>
          <w:b/>
          <w:lang w:val="lv-LV"/>
        </w:rPr>
        <w:t>Iepirkuma identifikācijas Nr.:</w:t>
      </w:r>
      <w:r w:rsidRPr="00375D0C">
        <w:rPr>
          <w:bCs/>
          <w:lang w:val="lv-LV"/>
        </w:rPr>
        <w:t xml:space="preserve"> JPD2018/</w:t>
      </w:r>
      <w:r w:rsidR="00ED7D69">
        <w:rPr>
          <w:bCs/>
          <w:lang w:val="lv-LV"/>
        </w:rPr>
        <w:t>109</w:t>
      </w:r>
      <w:r w:rsidRPr="00375D0C">
        <w:rPr>
          <w:bCs/>
          <w:lang w:val="lv-LV"/>
        </w:rPr>
        <w:t>/</w:t>
      </w:r>
      <w:r>
        <w:rPr>
          <w:bCs/>
          <w:lang w:val="lv-LV"/>
        </w:rPr>
        <w:t>M</w:t>
      </w:r>
      <w:r w:rsidRPr="00375D0C">
        <w:rPr>
          <w:bCs/>
          <w:lang w:val="lv-LV"/>
        </w:rPr>
        <w:t>K</w:t>
      </w:r>
    </w:p>
    <w:p w:rsidR="00ED7D69" w:rsidRPr="00ED7D69" w:rsidRDefault="00450C5E" w:rsidP="00ED7D69">
      <w:pPr>
        <w:pStyle w:val="ListParagraph"/>
        <w:numPr>
          <w:ilvl w:val="0"/>
          <w:numId w:val="2"/>
        </w:numPr>
        <w:ind w:left="567" w:hanging="567"/>
        <w:jc w:val="both"/>
        <w:rPr>
          <w:color w:val="000000"/>
          <w:lang w:val="lv-LV"/>
        </w:rPr>
      </w:pPr>
      <w:r w:rsidRPr="00ED7D69">
        <w:rPr>
          <w:b/>
          <w:lang w:val="lv-LV"/>
        </w:rPr>
        <w:t>Projekta apraksts un mērķis:</w:t>
      </w:r>
      <w:r w:rsidRPr="00ED7D69">
        <w:rPr>
          <w:lang w:val="lv-LV"/>
        </w:rPr>
        <w:t xml:space="preserve"> </w:t>
      </w:r>
      <w:r w:rsidR="00ED7D69" w:rsidRPr="00ED7D69">
        <w:rPr>
          <w:lang w:val="lv-LV"/>
        </w:rPr>
        <w:t>iegūt arhitektoniski un funkcionāli pārdomātas, nolikumā un projektēšanas uzdevumā ietvertajām prasībām atbilstošas idejas, lai veidotu Hercoga Jēkaba laukumu kā Jelgavas pilsētas centru raksturojošu arhitektoniski telpisko ansambli, komunicēšanās un sabiedrisko aktivitāšu norises vietu.</w:t>
      </w:r>
    </w:p>
    <w:p w:rsidR="00450C5E" w:rsidRDefault="00450C5E" w:rsidP="00CE3420">
      <w:pPr>
        <w:pStyle w:val="ListParagraph"/>
        <w:numPr>
          <w:ilvl w:val="0"/>
          <w:numId w:val="2"/>
        </w:numPr>
        <w:ind w:left="567" w:hanging="567"/>
        <w:jc w:val="both"/>
        <w:rPr>
          <w:b/>
          <w:lang w:val="lv-LV"/>
        </w:rPr>
      </w:pPr>
      <w:r>
        <w:rPr>
          <w:b/>
          <w:lang w:val="lv-LV"/>
        </w:rPr>
        <w:t>Ziņas par dalībniekiem, kas piedalījās metu konkursā: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153"/>
        <w:gridCol w:w="2785"/>
      </w:tblGrid>
      <w:tr w:rsidR="001D7E9D" w:rsidRPr="00C77A31" w:rsidTr="001D7E9D">
        <w:trPr>
          <w:trHeight w:val="436"/>
          <w:jc w:val="center"/>
        </w:trPr>
        <w:tc>
          <w:tcPr>
            <w:tcW w:w="846" w:type="dxa"/>
            <w:shd w:val="clear" w:color="auto" w:fill="D5DCE4"/>
            <w:vAlign w:val="center"/>
          </w:tcPr>
          <w:p w:rsidR="001D7E9D" w:rsidRPr="004B10AF" w:rsidRDefault="001D7E9D" w:rsidP="00450C5E">
            <w:pPr>
              <w:jc w:val="center"/>
              <w:rPr>
                <w:b/>
                <w:sz w:val="18"/>
                <w:szCs w:val="18"/>
                <w:lang w:val="lv-LV"/>
              </w:rPr>
            </w:pPr>
            <w:r>
              <w:rPr>
                <w:b/>
                <w:sz w:val="18"/>
                <w:szCs w:val="18"/>
                <w:lang w:val="lv-LV"/>
              </w:rPr>
              <w:t>Nr.p.k.</w:t>
            </w:r>
          </w:p>
        </w:tc>
        <w:tc>
          <w:tcPr>
            <w:tcW w:w="5153" w:type="dxa"/>
            <w:shd w:val="clear" w:color="auto" w:fill="D5DCE4"/>
            <w:vAlign w:val="center"/>
          </w:tcPr>
          <w:p w:rsidR="001D7E9D" w:rsidRPr="004B10AF" w:rsidRDefault="001D7E9D" w:rsidP="00450C5E">
            <w:pPr>
              <w:jc w:val="center"/>
              <w:rPr>
                <w:b/>
                <w:sz w:val="18"/>
                <w:szCs w:val="18"/>
                <w:lang w:val="lv-LV"/>
              </w:rPr>
            </w:pPr>
            <w:r>
              <w:rPr>
                <w:b/>
                <w:sz w:val="18"/>
                <w:szCs w:val="18"/>
                <w:lang w:val="lv-LV"/>
              </w:rPr>
              <w:t>Meta iesniedzējs – dalībnieka vārds/uzvārds vai nosaukums</w:t>
            </w:r>
          </w:p>
        </w:tc>
        <w:tc>
          <w:tcPr>
            <w:tcW w:w="2785" w:type="dxa"/>
            <w:shd w:val="clear" w:color="auto" w:fill="D5DCE4"/>
            <w:vAlign w:val="center"/>
          </w:tcPr>
          <w:p w:rsidR="001D7E9D" w:rsidRPr="004B10AF" w:rsidRDefault="001D7E9D" w:rsidP="001D7E9D">
            <w:pPr>
              <w:jc w:val="center"/>
              <w:rPr>
                <w:b/>
                <w:sz w:val="18"/>
                <w:szCs w:val="18"/>
                <w:lang w:val="lv-LV"/>
              </w:rPr>
            </w:pPr>
            <w:r>
              <w:rPr>
                <w:b/>
                <w:sz w:val="18"/>
                <w:szCs w:val="18"/>
                <w:lang w:val="lv-LV"/>
              </w:rPr>
              <w:t>Iesniegtā meta devīze</w:t>
            </w:r>
          </w:p>
        </w:tc>
      </w:tr>
      <w:tr w:rsidR="001D7E9D" w:rsidRPr="00CC3B85" w:rsidTr="001D7E9D">
        <w:trPr>
          <w:trHeight w:val="543"/>
          <w:jc w:val="center"/>
        </w:trPr>
        <w:tc>
          <w:tcPr>
            <w:tcW w:w="846" w:type="dxa"/>
            <w:tcBorders>
              <w:bottom w:val="single" w:sz="4" w:space="0" w:color="auto"/>
            </w:tcBorders>
            <w:vAlign w:val="center"/>
          </w:tcPr>
          <w:p w:rsidR="001D7E9D" w:rsidRPr="00CC3B85" w:rsidRDefault="00CC3B85" w:rsidP="001D7E9D">
            <w:pPr>
              <w:jc w:val="center"/>
              <w:rPr>
                <w:lang w:val="lv-LV"/>
              </w:rPr>
            </w:pPr>
            <w:r w:rsidRPr="00CC3B85">
              <w:rPr>
                <w:lang w:val="lv-LV"/>
              </w:rPr>
              <w:t>1.</w:t>
            </w:r>
          </w:p>
        </w:tc>
        <w:tc>
          <w:tcPr>
            <w:tcW w:w="5153" w:type="dxa"/>
            <w:tcBorders>
              <w:bottom w:val="single" w:sz="4" w:space="0" w:color="auto"/>
            </w:tcBorders>
            <w:vAlign w:val="center"/>
          </w:tcPr>
          <w:p w:rsidR="001D7E9D" w:rsidRPr="00CC3B85" w:rsidRDefault="001D7E9D" w:rsidP="001D7E9D">
            <w:pPr>
              <w:jc w:val="center"/>
              <w:rPr>
                <w:lang w:val="lv-LV"/>
              </w:rPr>
            </w:pPr>
            <w:r w:rsidRPr="00CC3B85">
              <w:t>SIA “Arhitektūra un Vide” reģistrācijas Nr.43603016278, Natalija Ņitavska, Artūrs Mengots, Madara Markova, Beāte Ose, Elizabete Mendziņa</w:t>
            </w:r>
          </w:p>
        </w:tc>
        <w:tc>
          <w:tcPr>
            <w:tcW w:w="2785" w:type="dxa"/>
            <w:tcBorders>
              <w:bottom w:val="single" w:sz="4" w:space="0" w:color="auto"/>
            </w:tcBorders>
            <w:vAlign w:val="center"/>
          </w:tcPr>
          <w:p w:rsidR="001D7E9D" w:rsidRPr="00CC3B85" w:rsidRDefault="001D7E9D" w:rsidP="001D7E9D">
            <w:pPr>
              <w:spacing w:before="120" w:after="120"/>
              <w:jc w:val="center"/>
            </w:pPr>
            <w:r w:rsidRPr="00CC3B85">
              <w:t>JĒKABS&amp;KO</w:t>
            </w:r>
          </w:p>
        </w:tc>
      </w:tr>
      <w:tr w:rsidR="001D7E9D" w:rsidRPr="00CC3B85" w:rsidTr="001D7E9D">
        <w:trPr>
          <w:trHeight w:val="565"/>
          <w:jc w:val="center"/>
        </w:trPr>
        <w:tc>
          <w:tcPr>
            <w:tcW w:w="846" w:type="dxa"/>
            <w:vAlign w:val="center"/>
          </w:tcPr>
          <w:p w:rsidR="001D7E9D" w:rsidRPr="00CC3B85" w:rsidRDefault="00CC3B85" w:rsidP="001D7E9D">
            <w:pPr>
              <w:jc w:val="center"/>
              <w:rPr>
                <w:lang w:val="lv-LV"/>
              </w:rPr>
            </w:pPr>
            <w:r w:rsidRPr="00CC3B85">
              <w:rPr>
                <w:lang w:val="lv-LV"/>
              </w:rPr>
              <w:t>2.</w:t>
            </w:r>
          </w:p>
        </w:tc>
        <w:tc>
          <w:tcPr>
            <w:tcW w:w="5153" w:type="dxa"/>
            <w:vAlign w:val="center"/>
          </w:tcPr>
          <w:p w:rsidR="001D7E9D" w:rsidRPr="00CC3B85" w:rsidRDefault="001D7E9D" w:rsidP="001D7E9D">
            <w:pPr>
              <w:jc w:val="center"/>
            </w:pPr>
            <w:r w:rsidRPr="00CC3B85">
              <w:t>SIA “Darbnīca A projekti”</w:t>
            </w:r>
          </w:p>
          <w:p w:rsidR="001D7E9D" w:rsidRPr="00CC3B85" w:rsidRDefault="001D7E9D" w:rsidP="001D7E9D">
            <w:pPr>
              <w:jc w:val="center"/>
              <w:rPr>
                <w:lang w:val="lv-LV"/>
              </w:rPr>
            </w:pPr>
            <w:r w:rsidRPr="00CC3B85">
              <w:t>reģistrācijas Nr.41203023365</w:t>
            </w:r>
          </w:p>
        </w:tc>
        <w:tc>
          <w:tcPr>
            <w:tcW w:w="2785" w:type="dxa"/>
            <w:vAlign w:val="center"/>
          </w:tcPr>
          <w:p w:rsidR="001D7E9D" w:rsidRPr="00CC3B85" w:rsidRDefault="001D7E9D" w:rsidP="001D7E9D">
            <w:pPr>
              <w:spacing w:before="120" w:after="120"/>
              <w:jc w:val="center"/>
            </w:pPr>
            <w:r w:rsidRPr="00CC3B85">
              <w:t>GUMMXVIII</w:t>
            </w:r>
          </w:p>
        </w:tc>
      </w:tr>
      <w:tr w:rsidR="001D7E9D" w:rsidRPr="00CC3B85" w:rsidTr="001D7E9D">
        <w:trPr>
          <w:trHeight w:val="558"/>
          <w:jc w:val="center"/>
        </w:trPr>
        <w:tc>
          <w:tcPr>
            <w:tcW w:w="846" w:type="dxa"/>
            <w:vAlign w:val="center"/>
          </w:tcPr>
          <w:p w:rsidR="001D7E9D" w:rsidRPr="00CC3B85" w:rsidRDefault="00CC3B85" w:rsidP="001D7E9D">
            <w:pPr>
              <w:jc w:val="center"/>
              <w:rPr>
                <w:lang w:val="lv-LV"/>
              </w:rPr>
            </w:pPr>
            <w:r w:rsidRPr="00CC3B85">
              <w:rPr>
                <w:lang w:val="lv-LV"/>
              </w:rPr>
              <w:t>3.</w:t>
            </w:r>
          </w:p>
        </w:tc>
        <w:tc>
          <w:tcPr>
            <w:tcW w:w="5153" w:type="dxa"/>
            <w:vAlign w:val="center"/>
          </w:tcPr>
          <w:p w:rsidR="001D7E9D" w:rsidRPr="00CC3B85" w:rsidRDefault="001D7E9D" w:rsidP="001D7E9D">
            <w:pPr>
              <w:jc w:val="center"/>
            </w:pPr>
            <w:r w:rsidRPr="00CC3B85">
              <w:t xml:space="preserve">SIA “Namejs Pluss” </w:t>
            </w:r>
          </w:p>
          <w:p w:rsidR="001D7E9D" w:rsidRPr="00CC3B85" w:rsidRDefault="001D7E9D" w:rsidP="001D7E9D">
            <w:pPr>
              <w:jc w:val="center"/>
              <w:rPr>
                <w:lang w:val="lv-LV"/>
              </w:rPr>
            </w:pPr>
            <w:r w:rsidRPr="00CC3B85">
              <w:t>reģistrācijas Nr.43603024773</w:t>
            </w:r>
          </w:p>
        </w:tc>
        <w:tc>
          <w:tcPr>
            <w:tcW w:w="2785" w:type="dxa"/>
            <w:vAlign w:val="center"/>
          </w:tcPr>
          <w:p w:rsidR="001D7E9D" w:rsidRPr="00CC3B85" w:rsidRDefault="001D7E9D" w:rsidP="001D7E9D">
            <w:pPr>
              <w:spacing w:before="120" w:after="120"/>
              <w:jc w:val="center"/>
            </w:pPr>
            <w:r w:rsidRPr="00CC3B85">
              <w:t>LBJ13</w:t>
            </w:r>
          </w:p>
        </w:tc>
      </w:tr>
      <w:tr w:rsidR="001D7E9D" w:rsidRPr="00CC3B85" w:rsidTr="001D7E9D">
        <w:trPr>
          <w:trHeight w:val="558"/>
          <w:jc w:val="center"/>
        </w:trPr>
        <w:tc>
          <w:tcPr>
            <w:tcW w:w="846" w:type="dxa"/>
            <w:vAlign w:val="center"/>
          </w:tcPr>
          <w:p w:rsidR="001D7E9D" w:rsidRPr="00CC3B85" w:rsidRDefault="00CC3B85" w:rsidP="001D7E9D">
            <w:pPr>
              <w:jc w:val="center"/>
              <w:rPr>
                <w:lang w:val="lv-LV"/>
              </w:rPr>
            </w:pPr>
            <w:r w:rsidRPr="00CC3B85">
              <w:rPr>
                <w:lang w:val="lv-LV"/>
              </w:rPr>
              <w:t>4.</w:t>
            </w:r>
          </w:p>
        </w:tc>
        <w:tc>
          <w:tcPr>
            <w:tcW w:w="5153" w:type="dxa"/>
            <w:vAlign w:val="center"/>
          </w:tcPr>
          <w:p w:rsidR="001D7E9D" w:rsidRPr="00CC3B85" w:rsidRDefault="001D7E9D" w:rsidP="001D7E9D">
            <w:pPr>
              <w:jc w:val="center"/>
              <w:rPr>
                <w:lang w:val="lv-LV" w:eastAsia="lv-LV"/>
              </w:rPr>
            </w:pPr>
            <w:r w:rsidRPr="00CC3B85">
              <w:rPr>
                <w:lang w:val="lv-LV" w:eastAsia="lv-LV"/>
              </w:rPr>
              <w:t>SIA “1.618”</w:t>
            </w:r>
          </w:p>
          <w:p w:rsidR="001D7E9D" w:rsidRPr="00CC3B85" w:rsidRDefault="001D7E9D" w:rsidP="001D7E9D">
            <w:pPr>
              <w:jc w:val="center"/>
              <w:rPr>
                <w:lang w:val="lv-LV"/>
              </w:rPr>
            </w:pPr>
            <w:r w:rsidRPr="00CC3B85">
              <w:t>reģistrācijas Nr.40003826776</w:t>
            </w:r>
          </w:p>
        </w:tc>
        <w:tc>
          <w:tcPr>
            <w:tcW w:w="2785" w:type="dxa"/>
            <w:vAlign w:val="center"/>
          </w:tcPr>
          <w:p w:rsidR="001D7E9D" w:rsidRPr="00CC3B85" w:rsidRDefault="001D7E9D" w:rsidP="001D7E9D">
            <w:pPr>
              <w:spacing w:before="120" w:after="120"/>
              <w:jc w:val="center"/>
            </w:pPr>
            <w:r w:rsidRPr="00CC3B85">
              <w:t>LAUKUMS21</w:t>
            </w:r>
          </w:p>
        </w:tc>
      </w:tr>
    </w:tbl>
    <w:p w:rsidR="00450C5E" w:rsidRDefault="00450C5E" w:rsidP="00450C5E">
      <w:pPr>
        <w:pStyle w:val="ListParagraph"/>
        <w:ind w:left="567"/>
        <w:jc w:val="both"/>
        <w:rPr>
          <w:b/>
          <w:lang w:val="lv-LV"/>
        </w:rPr>
      </w:pPr>
    </w:p>
    <w:p w:rsidR="00450C5E" w:rsidRDefault="00450C5E" w:rsidP="00CE3420">
      <w:pPr>
        <w:pStyle w:val="ListParagraph"/>
        <w:numPr>
          <w:ilvl w:val="0"/>
          <w:numId w:val="2"/>
        </w:numPr>
        <w:ind w:left="567" w:hanging="567"/>
        <w:jc w:val="both"/>
        <w:rPr>
          <w:b/>
          <w:lang w:val="lv-LV"/>
        </w:rPr>
      </w:pPr>
      <w:r>
        <w:rPr>
          <w:b/>
          <w:lang w:val="lv-LV"/>
        </w:rPr>
        <w:t>Žūrijas komisijas sastāvs:</w:t>
      </w:r>
    </w:p>
    <w:p w:rsidR="00CC3B85" w:rsidRPr="00CB53C1" w:rsidRDefault="00CC3B85" w:rsidP="00CC3B85">
      <w:pPr>
        <w:numPr>
          <w:ilvl w:val="1"/>
          <w:numId w:val="2"/>
        </w:numPr>
        <w:tabs>
          <w:tab w:val="left" w:pos="0"/>
        </w:tabs>
        <w:jc w:val="both"/>
        <w:rPr>
          <w:lang w:val="lv-LV"/>
        </w:rPr>
      </w:pPr>
      <w:r w:rsidRPr="00CB53C1">
        <w:rPr>
          <w:lang w:val="lv-LV"/>
        </w:rPr>
        <w:t>komisijas priekšsēdētājs – Jurijs Strods, Jelgavas pilsētas domes priekšsēdētāja vietnieks;</w:t>
      </w:r>
    </w:p>
    <w:p w:rsidR="00CC3B85" w:rsidRPr="00CB53C1" w:rsidRDefault="00CC3B85" w:rsidP="00CC3B85">
      <w:pPr>
        <w:numPr>
          <w:ilvl w:val="1"/>
          <w:numId w:val="2"/>
        </w:numPr>
        <w:tabs>
          <w:tab w:val="left" w:pos="0"/>
        </w:tabs>
        <w:jc w:val="both"/>
        <w:rPr>
          <w:lang w:val="lv-LV"/>
        </w:rPr>
      </w:pPr>
      <w:r w:rsidRPr="00CB53C1">
        <w:rPr>
          <w:lang w:val="lv-LV"/>
        </w:rPr>
        <w:t>komisijas priekšsēdētāja vietniece – Inita Dzalbe, Jelgavas pilsētas pašvaldības Būvvaldes vadītāja – galvenā arhitekte;</w:t>
      </w:r>
    </w:p>
    <w:p w:rsidR="00CC3B85" w:rsidRPr="00CB53C1" w:rsidRDefault="00CC3B85" w:rsidP="00CC3B85">
      <w:pPr>
        <w:numPr>
          <w:ilvl w:val="1"/>
          <w:numId w:val="2"/>
        </w:numPr>
        <w:tabs>
          <w:tab w:val="left" w:pos="0"/>
        </w:tabs>
        <w:jc w:val="both"/>
        <w:rPr>
          <w:lang w:val="lv-LV"/>
        </w:rPr>
      </w:pPr>
      <w:r w:rsidRPr="00CB53C1">
        <w:rPr>
          <w:lang w:val="lv-LV"/>
        </w:rPr>
        <w:t>komisijas locekle - Gunita Osīte, Jelgavas pilsētas pašvaldības Attīstības un pilsētplānošanas pārvaldes vadītāja;</w:t>
      </w:r>
    </w:p>
    <w:p w:rsidR="00CC3B85" w:rsidRPr="00CB53C1" w:rsidRDefault="00CC3B85" w:rsidP="00CC3B85">
      <w:pPr>
        <w:numPr>
          <w:ilvl w:val="1"/>
          <w:numId w:val="2"/>
        </w:numPr>
        <w:tabs>
          <w:tab w:val="left" w:pos="0"/>
        </w:tabs>
        <w:jc w:val="both"/>
        <w:rPr>
          <w:lang w:val="lv-LV"/>
        </w:rPr>
      </w:pPr>
      <w:r w:rsidRPr="00CB53C1">
        <w:rPr>
          <w:lang w:val="lv-LV"/>
        </w:rPr>
        <w:t>komisijas locekle – Zeltīte Bīmane, Jelgavas pilsētas pašvaldības Būvvaldes vadītāja – galvenā arhitekta vietniece, Arhitektūras un pilsētvides sektora vadītāja;</w:t>
      </w:r>
    </w:p>
    <w:p w:rsidR="00CC3B85" w:rsidRPr="00CB53C1" w:rsidRDefault="00CC3B85" w:rsidP="00CC3B85">
      <w:pPr>
        <w:numPr>
          <w:ilvl w:val="1"/>
          <w:numId w:val="2"/>
        </w:numPr>
        <w:tabs>
          <w:tab w:val="left" w:pos="0"/>
        </w:tabs>
        <w:jc w:val="both"/>
        <w:rPr>
          <w:lang w:val="lv-LV"/>
        </w:rPr>
      </w:pPr>
      <w:r w:rsidRPr="00CB53C1">
        <w:rPr>
          <w:lang w:val="lv-LV"/>
        </w:rPr>
        <w:t>komisijas loceklis – Andrejs Lomakins, Jelgavas pilsētas pašvaldības Būvvaldes Arhitektūras un pilsētvides sektora ainavu arhitekts;</w:t>
      </w:r>
    </w:p>
    <w:p w:rsidR="00CC3B85" w:rsidRPr="00CB53C1" w:rsidRDefault="00CC3B85" w:rsidP="00CC3B85">
      <w:pPr>
        <w:numPr>
          <w:ilvl w:val="1"/>
          <w:numId w:val="2"/>
        </w:numPr>
        <w:tabs>
          <w:tab w:val="left" w:pos="0"/>
        </w:tabs>
        <w:jc w:val="both"/>
        <w:rPr>
          <w:lang w:val="lv-LV"/>
        </w:rPr>
      </w:pPr>
      <w:r w:rsidRPr="00CB53C1">
        <w:rPr>
          <w:lang w:val="lv-LV"/>
        </w:rPr>
        <w:t>komisijas loceklis – Roberts Riekstiņš, biedrības “Latvijas Arhitektu savienība” pārstāvis, arhitekts.</w:t>
      </w:r>
    </w:p>
    <w:p w:rsidR="00450C5E" w:rsidRPr="009F493B" w:rsidRDefault="00450C5E" w:rsidP="00CE3420">
      <w:pPr>
        <w:pStyle w:val="ListParagraph"/>
        <w:numPr>
          <w:ilvl w:val="0"/>
          <w:numId w:val="2"/>
        </w:numPr>
        <w:ind w:left="567" w:hanging="567"/>
        <w:jc w:val="both"/>
        <w:rPr>
          <w:b/>
          <w:lang w:val="lv-LV"/>
        </w:rPr>
      </w:pPr>
      <w:r w:rsidRPr="009F493B">
        <w:rPr>
          <w:b/>
          <w:lang w:val="lv-LV"/>
        </w:rPr>
        <w:t>Žūrijas komisijas atzinums</w:t>
      </w:r>
      <w:r w:rsidR="002E7ECE" w:rsidRPr="009F493B">
        <w:rPr>
          <w:b/>
          <w:lang w:val="lv-LV"/>
        </w:rPr>
        <w:t xml:space="preserve"> </w:t>
      </w:r>
      <w:r w:rsidR="009F493B" w:rsidRPr="009F493B">
        <w:rPr>
          <w:b/>
          <w:lang w:val="lv-LV"/>
        </w:rPr>
        <w:t>par iesniegtajiem metiem</w:t>
      </w:r>
      <w:r w:rsidRPr="009F493B">
        <w:rPr>
          <w:b/>
          <w:lang w:val="lv-LV"/>
        </w:rPr>
        <w:t>:</w:t>
      </w:r>
    </w:p>
    <w:p w:rsidR="009F493B" w:rsidRPr="009F493B" w:rsidRDefault="009F493B" w:rsidP="009F493B">
      <w:pPr>
        <w:pStyle w:val="ListParagraph"/>
        <w:numPr>
          <w:ilvl w:val="1"/>
          <w:numId w:val="2"/>
        </w:numPr>
        <w:spacing w:before="120"/>
        <w:ind w:left="567" w:hanging="567"/>
        <w:contextualSpacing w:val="0"/>
        <w:jc w:val="both"/>
        <w:rPr>
          <w:lang w:val="lv-LV"/>
        </w:rPr>
      </w:pPr>
      <w:r w:rsidRPr="009F493B">
        <w:rPr>
          <w:rFonts w:eastAsia="Calibri"/>
          <w:b/>
          <w:bCs/>
          <w:lang w:val="lv-LV"/>
        </w:rPr>
        <w:t>J</w:t>
      </w:r>
      <w:r w:rsidRPr="009F493B">
        <w:rPr>
          <w:rFonts w:eastAsia="Calibri"/>
          <w:lang w:val="lv-LV"/>
        </w:rPr>
        <w:t>Ē</w:t>
      </w:r>
      <w:r w:rsidRPr="009F493B">
        <w:rPr>
          <w:rFonts w:eastAsia="Calibri"/>
          <w:b/>
          <w:bCs/>
          <w:lang w:val="lv-LV"/>
        </w:rPr>
        <w:t>KABS&amp;KO</w:t>
      </w:r>
    </w:p>
    <w:p w:rsidR="009F493B" w:rsidRPr="009F493B" w:rsidRDefault="009F493B" w:rsidP="009F493B">
      <w:pPr>
        <w:spacing w:before="120"/>
        <w:jc w:val="both"/>
        <w:rPr>
          <w:lang w:val="lv-LV"/>
        </w:rPr>
      </w:pPr>
      <w:r w:rsidRPr="009F493B">
        <w:rPr>
          <w:rFonts w:eastAsia="Calibri"/>
          <w:lang w:val="lv-LV"/>
        </w:rPr>
        <w:t>Laukuma organizāciju piedāvāts veidot pamatā ar divu jaunu būvapjomu - izstāžu zāles un restorāna (ar skatu platformu) - palīdzību. Uzteicami, jo jauna apbūve var palīdzēt</w:t>
      </w:r>
      <w:r w:rsidRPr="009F493B">
        <w:rPr>
          <w:lang w:val="lv-LV"/>
        </w:rPr>
        <w:t xml:space="preserve"> </w:t>
      </w:r>
      <w:r w:rsidRPr="009F493B">
        <w:rPr>
          <w:rFonts w:eastAsia="Calibri"/>
          <w:lang w:val="lv-LV"/>
        </w:rPr>
        <w:t>radīt cilvēka mērogam tuvinātāku, patīkamāku laukuma proporciju. Tomēr piedāvāto būvķermeņu izvietojums līdz galam nerada pabeigta laukuma telpiskās struktūras un</w:t>
      </w:r>
      <w:r w:rsidRPr="009F493B">
        <w:rPr>
          <w:lang w:val="lv-LV"/>
        </w:rPr>
        <w:t xml:space="preserve"> </w:t>
      </w:r>
      <w:r w:rsidRPr="009F493B">
        <w:rPr>
          <w:rFonts w:eastAsia="Calibri"/>
          <w:lang w:val="lv-LV"/>
        </w:rPr>
        <w:t xml:space="preserve">kompozīcijas sajūtu. Atsauce uz vēsturisko tirgus laukuma kontūru vairāk formāla, dabā nenolasāma. Apkārtējās apbūves </w:t>
      </w:r>
      <w:r w:rsidRPr="009F493B">
        <w:rPr>
          <w:rFonts w:eastAsia="Calibri"/>
          <w:lang w:val="lv-LV"/>
        </w:rPr>
        <w:lastRenderedPageBreak/>
        <w:t>transformācija un sasaiste ar laukumu - pārdomāta,</w:t>
      </w:r>
      <w:r w:rsidRPr="009F493B">
        <w:rPr>
          <w:lang w:val="lv-LV"/>
        </w:rPr>
        <w:t xml:space="preserve"> </w:t>
      </w:r>
      <w:r w:rsidRPr="009F493B">
        <w:rPr>
          <w:rFonts w:eastAsia="Calibri"/>
          <w:lang w:val="lv-LV"/>
        </w:rPr>
        <w:t>nepārspīlēta (attiecīgi – juridiski realizējama), kas ir darba priekšrocība.</w:t>
      </w:r>
    </w:p>
    <w:p w:rsidR="009F493B" w:rsidRPr="009F493B" w:rsidRDefault="009F493B" w:rsidP="009F493B">
      <w:pPr>
        <w:autoSpaceDE w:val="0"/>
        <w:autoSpaceDN w:val="0"/>
        <w:adjustRightInd w:val="0"/>
        <w:jc w:val="both"/>
        <w:rPr>
          <w:rFonts w:eastAsia="Calibri"/>
          <w:lang w:val="lv-LV"/>
        </w:rPr>
      </w:pPr>
      <w:r w:rsidRPr="009F493B">
        <w:rPr>
          <w:rFonts w:eastAsia="Calibri"/>
          <w:lang w:val="lv-LV"/>
        </w:rPr>
        <w:t>Diskutabli vai kuģa-formas skatu platforma, kas piedāvāta kā sasaistes elements starp laukumu un Sv. Trīsvienības baznīcas torni, dabā neradīs tieši pretēju efektu – traucējot abu savstarpējai telpiskai uztverei.</w:t>
      </w:r>
    </w:p>
    <w:p w:rsidR="009F493B" w:rsidRPr="009F493B" w:rsidRDefault="009F493B" w:rsidP="009F493B">
      <w:pPr>
        <w:autoSpaceDE w:val="0"/>
        <w:autoSpaceDN w:val="0"/>
        <w:adjustRightInd w:val="0"/>
        <w:jc w:val="both"/>
        <w:rPr>
          <w:rFonts w:eastAsia="Calibri"/>
          <w:lang w:val="lv-LV"/>
        </w:rPr>
      </w:pPr>
      <w:r w:rsidRPr="009F493B">
        <w:rPr>
          <w:rFonts w:eastAsia="Calibri"/>
          <w:lang w:val="lv-LV"/>
        </w:rPr>
        <w:t>Ūdens tēmas iemiesošana simboliski - tikai labiekārtojuma segumā - dabā var nebūt uztverama. Laba ideja ir miglas veida strūklaka, kas ir ļoti tīkama un labi izmantojama vasarā bērniem. Arhitektūras formu valoda - mūsdienīga, ietverot kolonādes tēmu mūsdienīgā interpretācijā. Labs laukuma izgaismošanas priekšlikumus. Īpaši izceļams darba noformējums, iekļaujot video animāciju.</w:t>
      </w:r>
    </w:p>
    <w:p w:rsidR="009F493B" w:rsidRPr="009F493B" w:rsidRDefault="009F493B" w:rsidP="009F493B">
      <w:pPr>
        <w:pStyle w:val="ListParagraph"/>
        <w:numPr>
          <w:ilvl w:val="1"/>
          <w:numId w:val="2"/>
        </w:numPr>
        <w:spacing w:before="120"/>
        <w:ind w:left="567" w:hanging="567"/>
        <w:contextualSpacing w:val="0"/>
        <w:jc w:val="both"/>
        <w:rPr>
          <w:rFonts w:eastAsia="Calibri"/>
          <w:b/>
          <w:bCs/>
          <w:lang w:val="lv-LV"/>
        </w:rPr>
      </w:pPr>
      <w:r w:rsidRPr="009F493B">
        <w:rPr>
          <w:rFonts w:eastAsia="Calibri"/>
          <w:b/>
          <w:bCs/>
          <w:lang w:val="lv-LV"/>
        </w:rPr>
        <w:t>GUMMXVIII</w:t>
      </w:r>
    </w:p>
    <w:p w:rsidR="009F493B" w:rsidRPr="009F493B" w:rsidRDefault="009F493B" w:rsidP="009F493B">
      <w:pPr>
        <w:autoSpaceDE w:val="0"/>
        <w:autoSpaceDN w:val="0"/>
        <w:adjustRightInd w:val="0"/>
        <w:jc w:val="both"/>
        <w:rPr>
          <w:rFonts w:eastAsia="Calibri"/>
          <w:lang w:val="lv-LV"/>
        </w:rPr>
      </w:pPr>
      <w:r w:rsidRPr="009F493B">
        <w:rPr>
          <w:rFonts w:eastAsia="Calibri"/>
          <w:lang w:val="lv-LV"/>
        </w:rPr>
        <w:t>Interesanta ir darbā iestrādātā atsauce uz vēsturisko tirgus laukuma robežu (rietumu malu), kas iezīmēta ar labiekārtojuma palīdzību gan vizuāli, gan funkcionāli – nodalot laukuma “jauno” un “veco” daļu. “Vecā” daļa kā brīvi atvērta telpa, savukārt “jaunā” daļa – intensīvāka (ar apstādījumiem, paviljoniem, ūdens baseinu, u.c.). Ideja atstāt brīvāku zonu pret Sv. Trīsvienības baznīcas torni, izvietojot tikai mērogā nelielas, ažūras konstrukcijas (info paviljonu un karoga mastu) manuprāt ir laba telpiskas sasaistes saglabāšanai abu starpā.</w:t>
      </w:r>
    </w:p>
    <w:p w:rsidR="009F493B" w:rsidRPr="009F493B" w:rsidRDefault="009F493B" w:rsidP="009F493B">
      <w:pPr>
        <w:autoSpaceDE w:val="0"/>
        <w:autoSpaceDN w:val="0"/>
        <w:adjustRightInd w:val="0"/>
        <w:jc w:val="both"/>
        <w:rPr>
          <w:rFonts w:eastAsia="Calibri"/>
          <w:lang w:val="lv-LV"/>
        </w:rPr>
      </w:pPr>
      <w:r w:rsidRPr="009F493B">
        <w:rPr>
          <w:rFonts w:eastAsia="Calibri"/>
          <w:lang w:val="lv-LV"/>
        </w:rPr>
        <w:t>Labiekārtojuma piedāvājumā pārāk liels cieto segumu īpatsvars attiecībā pret pārējo - zaļajām zonām, iespējamo apbūvi (kas ir pamatā piedāvāta tikai kā pagaidu paviljona tipa elementi). Iezīmētie ūdens baseini, kaut pamatoti ar vēsturiskā Jēkaba kanāla ģeometriju – dabā var likties haotiski izvietoti, neuztverot to idejisko pamatojumu.</w:t>
      </w:r>
    </w:p>
    <w:p w:rsidR="009F493B" w:rsidRPr="009F493B" w:rsidRDefault="009F493B" w:rsidP="009F493B">
      <w:pPr>
        <w:autoSpaceDE w:val="0"/>
        <w:autoSpaceDN w:val="0"/>
        <w:adjustRightInd w:val="0"/>
        <w:jc w:val="both"/>
        <w:rPr>
          <w:rFonts w:eastAsia="Calibri"/>
          <w:lang w:val="lv-LV"/>
        </w:rPr>
      </w:pPr>
      <w:r w:rsidRPr="009F493B">
        <w:rPr>
          <w:rFonts w:eastAsia="Calibri"/>
          <w:lang w:val="lv-LV"/>
        </w:rPr>
        <w:t>Darbā netiek risināta rietumu pusē esošā dzīvojamā kvartāla integrēšana, kas bija viens no konkursa uzdevumiem. Jaunā apbūve laukuma austrumu pusē – smagnēja bet izvērtējama. Noteikti noraidāma iecere izvietot jaunu būvapjomu Kultūras nama priekšā, to daļēji aizbūvējot (deformē tā fasādes telpiskās vienotības uztveri).</w:t>
      </w:r>
    </w:p>
    <w:p w:rsidR="009F493B" w:rsidRPr="009F493B" w:rsidRDefault="009F493B" w:rsidP="009F493B">
      <w:pPr>
        <w:pStyle w:val="ListParagraph"/>
        <w:numPr>
          <w:ilvl w:val="1"/>
          <w:numId w:val="2"/>
        </w:numPr>
        <w:spacing w:before="120"/>
        <w:ind w:left="567" w:hanging="567"/>
        <w:contextualSpacing w:val="0"/>
        <w:jc w:val="both"/>
        <w:rPr>
          <w:rFonts w:eastAsia="Calibri"/>
          <w:b/>
          <w:bCs/>
          <w:lang w:val="lv-LV"/>
        </w:rPr>
      </w:pPr>
      <w:r w:rsidRPr="009F493B">
        <w:rPr>
          <w:rFonts w:eastAsia="Calibri"/>
          <w:b/>
          <w:bCs/>
          <w:lang w:val="lv-LV"/>
        </w:rPr>
        <w:t>LBJ13</w:t>
      </w:r>
    </w:p>
    <w:p w:rsidR="009F493B" w:rsidRPr="009F493B" w:rsidRDefault="009F493B" w:rsidP="009F493B">
      <w:pPr>
        <w:autoSpaceDE w:val="0"/>
        <w:autoSpaceDN w:val="0"/>
        <w:adjustRightInd w:val="0"/>
        <w:jc w:val="both"/>
        <w:rPr>
          <w:rFonts w:eastAsia="Calibri"/>
          <w:lang w:val="lv-LV"/>
        </w:rPr>
      </w:pPr>
      <w:r w:rsidRPr="009F493B">
        <w:rPr>
          <w:rFonts w:eastAsia="Calibri"/>
          <w:lang w:val="lv-LV"/>
        </w:rPr>
        <w:t>Laukuma telpiskās uzbūves struktūrā trūkst skaidra plānojuma principa un konceptuāla idejas pamatojuma. Dominē plūstošas līnijas, kas kaut grafiski interesantas, dažkārt rada nejaušības iespaidu. Diskutabli vai piedāvātais baseins ar strūklaku ir pareizākais risinājums lai nodrošinātu Kultūras nama priekšlaukuma sasaisti ar laukumu, ņemot</w:t>
      </w:r>
    </w:p>
    <w:p w:rsidR="009F493B" w:rsidRPr="009F493B" w:rsidRDefault="009F493B" w:rsidP="009F493B">
      <w:pPr>
        <w:jc w:val="both"/>
        <w:rPr>
          <w:rFonts w:eastAsia="Calibri"/>
          <w:lang w:val="lv-LV"/>
        </w:rPr>
      </w:pPr>
      <w:r w:rsidRPr="009F493B">
        <w:rPr>
          <w:rFonts w:eastAsia="Calibri"/>
          <w:lang w:val="lv-LV"/>
        </w:rPr>
        <w:t xml:space="preserve">vērā gājēju plūsmu intensitāti pasākumu laikā. Iespējams tam rodama labāka vieta paša laukuma ietvarā. </w:t>
      </w:r>
    </w:p>
    <w:p w:rsidR="009F493B" w:rsidRPr="009F493B" w:rsidRDefault="009F493B" w:rsidP="009F493B">
      <w:pPr>
        <w:jc w:val="both"/>
        <w:rPr>
          <w:rFonts w:eastAsia="Calibri"/>
          <w:lang w:val="lv-LV"/>
        </w:rPr>
      </w:pPr>
      <w:r w:rsidRPr="009F493B">
        <w:rPr>
          <w:rFonts w:eastAsia="Calibri"/>
          <w:lang w:val="lv-LV"/>
        </w:rPr>
        <w:t>Darba priekšrocība – pietāte pret esošajiem ainaviskajiem stādījumiem, to rūpīga izvērtēšana, plānojot gan jaunās funkcijas gan gājēju plūsmas. Darbs izvērsti risina austrumu pusē esošā dzīvojamā kvartāla iekšpagalma zonu, kas bija daļa no konkursa uzdevuma un ir atbalstāmi.</w:t>
      </w:r>
    </w:p>
    <w:p w:rsidR="009F493B" w:rsidRPr="009F493B" w:rsidRDefault="009F493B" w:rsidP="009F493B">
      <w:pPr>
        <w:jc w:val="both"/>
        <w:rPr>
          <w:rFonts w:eastAsia="Calibri"/>
          <w:lang w:val="lv-LV"/>
        </w:rPr>
      </w:pPr>
      <w:r w:rsidRPr="009F493B">
        <w:rPr>
          <w:rFonts w:eastAsia="Calibri"/>
          <w:lang w:val="lv-LV"/>
        </w:rPr>
        <w:t>Laukuma ietvarā piedāvāto elementu risinājumā pietrūkst arhitektoniski pamatotu un mūsdienīgu risinājumu. Nebūtu atbalstāma tiešu vēsturisku repliku izmantošana ēku fasādēs, bet niansētāki vēsturiskas sasaistes meklējumi arhitektūras valodā.</w:t>
      </w:r>
    </w:p>
    <w:p w:rsidR="009F493B" w:rsidRPr="009F493B" w:rsidRDefault="009F493B" w:rsidP="009F493B">
      <w:pPr>
        <w:pStyle w:val="ListParagraph"/>
        <w:numPr>
          <w:ilvl w:val="1"/>
          <w:numId w:val="2"/>
        </w:numPr>
        <w:spacing w:before="120"/>
        <w:ind w:left="567" w:hanging="567"/>
        <w:contextualSpacing w:val="0"/>
        <w:jc w:val="both"/>
        <w:rPr>
          <w:rFonts w:eastAsia="Calibri"/>
          <w:b/>
          <w:bCs/>
          <w:lang w:val="lv-LV"/>
        </w:rPr>
      </w:pPr>
      <w:r w:rsidRPr="009F493B">
        <w:rPr>
          <w:rFonts w:eastAsia="Calibri"/>
          <w:b/>
          <w:bCs/>
          <w:lang w:val="lv-LV"/>
        </w:rPr>
        <w:t>LAUKUMS21</w:t>
      </w:r>
    </w:p>
    <w:p w:rsidR="009F493B" w:rsidRPr="009F493B" w:rsidRDefault="009F493B" w:rsidP="009F493B">
      <w:pPr>
        <w:autoSpaceDE w:val="0"/>
        <w:autoSpaceDN w:val="0"/>
        <w:adjustRightInd w:val="0"/>
        <w:jc w:val="both"/>
        <w:rPr>
          <w:rFonts w:eastAsia="Calibri"/>
          <w:lang w:val="lv-LV"/>
        </w:rPr>
      </w:pPr>
      <w:r w:rsidRPr="009F493B">
        <w:rPr>
          <w:rFonts w:eastAsia="Calibri"/>
          <w:lang w:val="lv-LV"/>
        </w:rPr>
        <w:t>Darbs definē jaunas laukuma telpiskās robežas, to faktiski pārvirzot nost no Lielās ielas, un savukārt sasaistot ar Kultūras namu, attiecīgi pilnībā likvidējot Kr. Barona ielas posmu. Kaut sākotnēji neierasta, šī ideja rada telpiski pabeigta pilsētas centrālā laukuma sajūta, kur visu laukuma kontūru veidojošo elementu izvietojumam ir pamatojums. Tas ļauj radīt cilvēka mērogam atbilstošu, tīkamu vidi. Darbā diemžēl nav mēģināts meklēt atsauces uz vēsturiskā tirgus laukuma robežām, kas būtu devis papildus pamatojumu šai iecerei.</w:t>
      </w:r>
    </w:p>
    <w:p w:rsidR="009F493B" w:rsidRPr="009F493B" w:rsidRDefault="009F493B" w:rsidP="009F493B">
      <w:pPr>
        <w:autoSpaceDE w:val="0"/>
        <w:autoSpaceDN w:val="0"/>
        <w:adjustRightInd w:val="0"/>
        <w:jc w:val="both"/>
        <w:rPr>
          <w:rFonts w:eastAsia="Calibri"/>
          <w:lang w:val="lv-LV"/>
        </w:rPr>
      </w:pPr>
      <w:r w:rsidRPr="009F493B">
        <w:rPr>
          <w:rFonts w:eastAsia="Calibri"/>
          <w:lang w:val="lv-LV"/>
        </w:rPr>
        <w:t>Izceļams autoru pārdomātais piedāvājums laukuma funkcionālai izmantošanai gan vasarā, gan ziemā.</w:t>
      </w:r>
    </w:p>
    <w:p w:rsidR="009F493B" w:rsidRPr="009F493B" w:rsidRDefault="009F493B" w:rsidP="009F493B">
      <w:pPr>
        <w:autoSpaceDE w:val="0"/>
        <w:autoSpaceDN w:val="0"/>
        <w:adjustRightInd w:val="0"/>
        <w:jc w:val="both"/>
        <w:rPr>
          <w:rFonts w:eastAsia="Calibri"/>
          <w:lang w:val="lv-LV"/>
        </w:rPr>
      </w:pPr>
      <w:r w:rsidRPr="009F493B">
        <w:rPr>
          <w:rFonts w:eastAsia="Calibri"/>
          <w:lang w:val="lv-LV"/>
        </w:rPr>
        <w:t>Piedāvātā lineārā apbūve gar Lielo ielu rada pārāk lielu nošķirtību, kas iespējams būtu pārskatāma, risinot ar fragmentētāku būvķermeņu palīdzību. Atbalstāma doma laukuma rietumu pusē pieguļošās teritorijas ēku pirmo stāvu telpu atvēlēšana kafejnīcām, veikaliņiem, citām publiskām funkcijām. Nav risināta apbūve laukuma austrumu</w:t>
      </w:r>
    </w:p>
    <w:p w:rsidR="009F493B" w:rsidRPr="009F493B" w:rsidRDefault="009F493B" w:rsidP="009F493B">
      <w:pPr>
        <w:autoSpaceDE w:val="0"/>
        <w:autoSpaceDN w:val="0"/>
        <w:adjustRightInd w:val="0"/>
        <w:jc w:val="both"/>
        <w:rPr>
          <w:rFonts w:eastAsia="Calibri"/>
          <w:lang w:val="lv-LV"/>
        </w:rPr>
      </w:pPr>
      <w:r w:rsidRPr="009F493B">
        <w:rPr>
          <w:rFonts w:eastAsia="Calibri"/>
          <w:lang w:val="lv-LV"/>
        </w:rPr>
        <w:t>pusē, kas nodrošinātu papildus akcentus.</w:t>
      </w:r>
    </w:p>
    <w:p w:rsidR="009F493B" w:rsidRPr="009F493B" w:rsidRDefault="009F493B" w:rsidP="009F493B">
      <w:pPr>
        <w:autoSpaceDE w:val="0"/>
        <w:autoSpaceDN w:val="0"/>
        <w:adjustRightInd w:val="0"/>
        <w:jc w:val="both"/>
        <w:rPr>
          <w:rFonts w:eastAsia="Calibri"/>
          <w:lang w:val="lv-LV"/>
        </w:rPr>
      </w:pPr>
      <w:r w:rsidRPr="009F493B">
        <w:rPr>
          <w:rFonts w:eastAsia="Calibri"/>
          <w:lang w:val="lv-LV"/>
        </w:rPr>
        <w:lastRenderedPageBreak/>
        <w:t>Rekomendētu atstāt no apbūves brīvu zonu pret Sv. Trīsvienības baznīcas torni, skatu platformu risinot citviet (apšaubu skatu platformas lomu laukuma un baznīcas torņa telpiskas sasaistes nodrošināšanā, jo tās būvapjoms faktiski ir šķērslis abu starpā, turklāt diez vai nepieciešams kaut kur pakāpties, lai “nofotografētu torni”…).</w:t>
      </w:r>
    </w:p>
    <w:p w:rsidR="009F493B" w:rsidRPr="009F493B" w:rsidRDefault="009F493B" w:rsidP="009F493B">
      <w:pPr>
        <w:autoSpaceDE w:val="0"/>
        <w:autoSpaceDN w:val="0"/>
        <w:adjustRightInd w:val="0"/>
        <w:jc w:val="both"/>
        <w:rPr>
          <w:rFonts w:eastAsia="Calibri"/>
          <w:lang w:val="lv-LV"/>
        </w:rPr>
      </w:pPr>
      <w:r w:rsidRPr="009F493B">
        <w:rPr>
          <w:rFonts w:eastAsia="Calibri"/>
          <w:lang w:val="lv-LV"/>
        </w:rPr>
        <w:t>Kopumā darbs piedāvā mūsdienīgu pieeju un arhitektūras vaibstus, kas ir atbalstāmi. Tiesa, ieteicams mūsdienīgajā arhitektūras formu valodā saderīgi iepīt arī parafrāzes no Jelgavas senatnes atmosfēras un elpas, balstoties uz vēsturiskām atsaucēm.</w:t>
      </w:r>
    </w:p>
    <w:p w:rsidR="009F493B" w:rsidRPr="005F6403" w:rsidRDefault="009F493B" w:rsidP="005F6403">
      <w:pPr>
        <w:jc w:val="both"/>
        <w:rPr>
          <w:lang w:val="lv-LV"/>
        </w:rPr>
      </w:pPr>
    </w:p>
    <w:p w:rsidR="009F493B" w:rsidRPr="009F493B" w:rsidRDefault="004A6B9A" w:rsidP="009F493B">
      <w:pPr>
        <w:pStyle w:val="ListParagraph"/>
        <w:numPr>
          <w:ilvl w:val="0"/>
          <w:numId w:val="2"/>
        </w:numPr>
        <w:ind w:left="567" w:hanging="567"/>
        <w:jc w:val="both"/>
        <w:rPr>
          <w:b/>
          <w:lang w:val="lv-LV"/>
        </w:rPr>
      </w:pPr>
      <w:r>
        <w:rPr>
          <w:b/>
          <w:lang w:val="lv-LV"/>
        </w:rPr>
        <w:t>Ziņas par uzvarētājiem, kā arī lēmums par godalgu sadalījumu</w:t>
      </w:r>
      <w:r w:rsidR="006C2416" w:rsidRPr="00445607">
        <w:rPr>
          <w:lang w:val="lv-LV"/>
        </w:rPr>
        <w:t>:</w:t>
      </w:r>
      <w:r w:rsidR="009F493B">
        <w:rPr>
          <w:lang w:val="lv-LV"/>
        </w:rPr>
        <w:t xml:space="preserve"> </w:t>
      </w:r>
    </w:p>
    <w:p w:rsidR="009F493B" w:rsidRPr="009F493B" w:rsidRDefault="009F493B" w:rsidP="008B40D9">
      <w:pPr>
        <w:pStyle w:val="ListParagraph"/>
        <w:numPr>
          <w:ilvl w:val="1"/>
          <w:numId w:val="2"/>
        </w:numPr>
        <w:ind w:left="499" w:hanging="357"/>
        <w:jc w:val="both"/>
        <w:rPr>
          <w:b/>
          <w:lang w:val="lv-LV"/>
        </w:rPr>
      </w:pPr>
      <w:r w:rsidRPr="009F493B">
        <w:rPr>
          <w:lang w:val="lv-LV" w:eastAsia="lv-LV"/>
        </w:rPr>
        <w:t>Metu konkursā 1.vietu nepiešķirt saskaņā ar metu konkursa nolikuma 8.7.punktu;</w:t>
      </w:r>
    </w:p>
    <w:p w:rsidR="009F493B" w:rsidRPr="009F493B" w:rsidRDefault="009F493B" w:rsidP="008B40D9">
      <w:pPr>
        <w:pStyle w:val="ListParagraph"/>
        <w:numPr>
          <w:ilvl w:val="1"/>
          <w:numId w:val="2"/>
        </w:numPr>
        <w:ind w:left="499" w:hanging="357"/>
        <w:jc w:val="both"/>
        <w:rPr>
          <w:b/>
          <w:lang w:val="lv-LV"/>
        </w:rPr>
      </w:pPr>
      <w:r w:rsidRPr="009F493B">
        <w:rPr>
          <w:lang w:val="lv-LV" w:eastAsia="lv-LV"/>
        </w:rPr>
        <w:t>dalībniekam SIA “1.618” (mets ar devīzi “LAUKUMS 21”, iegūtais punktu skaits 25.33) piešķirt 2.vietu un godalgu 4000.00 euro (četri tūkstoši euro, 00 centi) apmērā;</w:t>
      </w:r>
    </w:p>
    <w:p w:rsidR="009F493B" w:rsidRPr="009F493B" w:rsidRDefault="009F493B" w:rsidP="008B40D9">
      <w:pPr>
        <w:pStyle w:val="ListParagraph"/>
        <w:numPr>
          <w:ilvl w:val="1"/>
          <w:numId w:val="2"/>
        </w:numPr>
        <w:ind w:left="499" w:hanging="357"/>
        <w:jc w:val="both"/>
        <w:rPr>
          <w:b/>
          <w:lang w:val="lv-LV"/>
        </w:rPr>
      </w:pPr>
      <w:r w:rsidRPr="009F493B">
        <w:rPr>
          <w:lang w:val="lv-LV" w:eastAsia="lv-LV"/>
        </w:rPr>
        <w:t>dalībniekam SIA “Arhitektūra un Vide”, Natalija Ņitavska, Artūrs Mengots, Madara Markova, Beāte Ose, Elizabete Mendziņa (mets ar devīzi “JĒKABS&amp;KO”, iegūtais punktu skaits 23.33) piešķirt 3.vietu un godalgu 2000.00 euro (divi tūkstoši euro, 00 centi) apmērā;</w:t>
      </w:r>
    </w:p>
    <w:p w:rsidR="009F493B" w:rsidRPr="009F493B" w:rsidRDefault="009F493B" w:rsidP="008B40D9">
      <w:pPr>
        <w:pStyle w:val="ListParagraph"/>
        <w:numPr>
          <w:ilvl w:val="1"/>
          <w:numId w:val="2"/>
        </w:numPr>
        <w:ind w:left="499" w:hanging="357"/>
        <w:jc w:val="both"/>
        <w:rPr>
          <w:b/>
          <w:lang w:val="lv-LV"/>
        </w:rPr>
      </w:pPr>
      <w:r w:rsidRPr="009F493B">
        <w:rPr>
          <w:lang w:val="lv-LV" w:eastAsia="lv-LV"/>
        </w:rPr>
        <w:t xml:space="preserve">Dalībniekam SIA “Darbnīca A projekti” (mets ar devīzi “GUMMXVIII”, iegūtais punktu skaits 9.33) piešķirt </w:t>
      </w:r>
      <w:r w:rsidRPr="009F493B">
        <w:rPr>
          <w:lang w:val="lv-LV" w:eastAsia="en-GB"/>
        </w:rPr>
        <w:t xml:space="preserve">veicināšanas naudas balvu </w:t>
      </w:r>
      <w:r w:rsidRPr="009F493B">
        <w:rPr>
          <w:lang w:val="lv-LV" w:eastAsia="lv-LV"/>
        </w:rPr>
        <w:t>500.00 EUR (pieci simti euro 00 centi) apmērā</w:t>
      </w:r>
      <w:r w:rsidRPr="009F493B">
        <w:rPr>
          <w:lang w:val="lv-LV" w:eastAsia="en-GB"/>
        </w:rPr>
        <w:t>.</w:t>
      </w:r>
    </w:p>
    <w:p w:rsidR="009F493B" w:rsidRPr="009F493B" w:rsidRDefault="009F493B" w:rsidP="008B40D9">
      <w:pPr>
        <w:pStyle w:val="ListParagraph"/>
        <w:numPr>
          <w:ilvl w:val="1"/>
          <w:numId w:val="2"/>
        </w:numPr>
        <w:ind w:left="499" w:hanging="357"/>
        <w:jc w:val="both"/>
        <w:rPr>
          <w:b/>
          <w:lang w:val="lv-LV"/>
        </w:rPr>
      </w:pPr>
      <w:r w:rsidRPr="009F493B">
        <w:rPr>
          <w:lang w:val="lv-LV" w:eastAsia="lv-LV"/>
        </w:rPr>
        <w:t xml:space="preserve">Dalībniekam SIA “Namejs Pluss” (mets ar devīzi “LBJ13”, iegūtais punktu skaits 6.17) piešķirt </w:t>
      </w:r>
      <w:r w:rsidRPr="009F493B">
        <w:rPr>
          <w:lang w:val="lv-LV" w:eastAsia="en-GB"/>
        </w:rPr>
        <w:t xml:space="preserve">veicināšanas naudas balvu </w:t>
      </w:r>
      <w:r w:rsidRPr="009F493B">
        <w:rPr>
          <w:lang w:val="lv-LV" w:eastAsia="lv-LV"/>
        </w:rPr>
        <w:t>500.00 EUR (pieci simti euro 00 centi) apmērā</w:t>
      </w:r>
      <w:r w:rsidRPr="009F493B">
        <w:rPr>
          <w:lang w:val="lv-LV" w:eastAsia="en-GB"/>
        </w:rPr>
        <w:t>.</w:t>
      </w:r>
    </w:p>
    <w:p w:rsidR="002E7ECE" w:rsidRDefault="002E7ECE" w:rsidP="002E7ECE">
      <w:pPr>
        <w:jc w:val="both"/>
        <w:rPr>
          <w:rFonts w:eastAsia="Calibri"/>
          <w:lang w:val="lv-LV"/>
        </w:rPr>
      </w:pPr>
    </w:p>
    <w:p w:rsidR="002E7ECE" w:rsidRDefault="002E7ECE" w:rsidP="002E7ECE">
      <w:pPr>
        <w:jc w:val="both"/>
        <w:rPr>
          <w:rFonts w:eastAsia="Calibri"/>
          <w:lang w:val="lv-LV"/>
        </w:rPr>
      </w:pPr>
    </w:p>
    <w:p w:rsidR="009F493B" w:rsidRDefault="009F493B" w:rsidP="002E7ECE">
      <w:pPr>
        <w:jc w:val="center"/>
        <w:rPr>
          <w:rFonts w:eastAsia="Calibri"/>
          <w:lang w:val="lv-LV"/>
        </w:rPr>
      </w:pPr>
    </w:p>
    <w:p w:rsidR="002E7ECE" w:rsidRPr="00C77A31" w:rsidRDefault="009F493B" w:rsidP="002E7ECE">
      <w:pPr>
        <w:jc w:val="center"/>
        <w:rPr>
          <w:rFonts w:eastAsia="Calibri"/>
          <w:lang w:val="lv-LV"/>
        </w:rPr>
      </w:pPr>
      <w:r>
        <w:rPr>
          <w:rFonts w:eastAsia="Calibri"/>
          <w:lang w:val="lv-LV"/>
        </w:rPr>
        <w:t>Žūrijas komisijas a</w:t>
      </w:r>
      <w:r w:rsidR="002E7ECE">
        <w:rPr>
          <w:rFonts w:eastAsia="Calibri"/>
          <w:lang w:val="lv-LV"/>
        </w:rPr>
        <w:t>tbildīg</w:t>
      </w:r>
      <w:r>
        <w:rPr>
          <w:rFonts w:eastAsia="Calibri"/>
          <w:lang w:val="lv-LV"/>
        </w:rPr>
        <w:t>ais sekretārs</w:t>
      </w:r>
      <w:bookmarkStart w:id="0" w:name="_GoBack"/>
      <w:bookmarkEnd w:id="0"/>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t>Māris Rēvelis</w:t>
      </w:r>
    </w:p>
    <w:sectPr w:rsidR="002E7ECE" w:rsidRPr="00C77A31" w:rsidSect="002E7ECE">
      <w:pgSz w:w="11906" w:h="16838"/>
      <w:pgMar w:top="1134" w:right="851" w:bottom="851"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A31" w:rsidRDefault="00C77A31" w:rsidP="00C77A31">
      <w:r>
        <w:separator/>
      </w:r>
    </w:p>
  </w:endnote>
  <w:endnote w:type="continuationSeparator" w:id="0">
    <w:p w:rsidR="00C77A31" w:rsidRDefault="00C77A31" w:rsidP="00C7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A31" w:rsidRDefault="00C77A31" w:rsidP="00C77A31">
      <w:r>
        <w:separator/>
      </w:r>
    </w:p>
  </w:footnote>
  <w:footnote w:type="continuationSeparator" w:id="0">
    <w:p w:rsidR="00C77A31" w:rsidRDefault="00C77A31" w:rsidP="00C77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C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4737A6"/>
    <w:multiLevelType w:val="multilevel"/>
    <w:tmpl w:val="CB8A0EA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C34EE9"/>
    <w:multiLevelType w:val="multilevel"/>
    <w:tmpl w:val="F82EB5E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DC255AC"/>
    <w:multiLevelType w:val="multilevel"/>
    <w:tmpl w:val="BDB09FA4"/>
    <w:lvl w:ilvl="0">
      <w:start w:val="1"/>
      <w:numFmt w:val="decimal"/>
      <w:lvlText w:val="%1."/>
      <w:lvlJc w:val="left"/>
      <w:pPr>
        <w:ind w:left="644"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B61117"/>
    <w:multiLevelType w:val="multilevel"/>
    <w:tmpl w:val="B63EE612"/>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5819" w:hanging="432"/>
      </w:pPr>
      <w:rPr>
        <w:rFonts w:hint="default"/>
        <w:b/>
        <w:strike w:val="0"/>
        <w:color w:val="auto"/>
        <w:sz w:val="24"/>
        <w:szCs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73E0B2F"/>
    <w:multiLevelType w:val="multilevel"/>
    <w:tmpl w:val="BDA4D9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86B1518"/>
    <w:multiLevelType w:val="hybridMultilevel"/>
    <w:tmpl w:val="F3D83872"/>
    <w:lvl w:ilvl="0" w:tplc="D57EBA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70"/>
    <w:rsid w:val="00001308"/>
    <w:rsid w:val="000059DC"/>
    <w:rsid w:val="00005D93"/>
    <w:rsid w:val="000063FF"/>
    <w:rsid w:val="00006F31"/>
    <w:rsid w:val="000146E8"/>
    <w:rsid w:val="00014CE3"/>
    <w:rsid w:val="00022DA2"/>
    <w:rsid w:val="000335CA"/>
    <w:rsid w:val="00034339"/>
    <w:rsid w:val="00056B45"/>
    <w:rsid w:val="00063132"/>
    <w:rsid w:val="000715AC"/>
    <w:rsid w:val="00074385"/>
    <w:rsid w:val="000743D3"/>
    <w:rsid w:val="00075C70"/>
    <w:rsid w:val="000774F9"/>
    <w:rsid w:val="00077618"/>
    <w:rsid w:val="000836AE"/>
    <w:rsid w:val="000849A6"/>
    <w:rsid w:val="00086C4E"/>
    <w:rsid w:val="00087BE8"/>
    <w:rsid w:val="0009003B"/>
    <w:rsid w:val="00090A63"/>
    <w:rsid w:val="000942E1"/>
    <w:rsid w:val="000947A2"/>
    <w:rsid w:val="00095224"/>
    <w:rsid w:val="000A01A5"/>
    <w:rsid w:val="000A09E4"/>
    <w:rsid w:val="000C4519"/>
    <w:rsid w:val="000C7C6B"/>
    <w:rsid w:val="000F70DD"/>
    <w:rsid w:val="00102032"/>
    <w:rsid w:val="0010378B"/>
    <w:rsid w:val="00104C6E"/>
    <w:rsid w:val="00106602"/>
    <w:rsid w:val="001135E2"/>
    <w:rsid w:val="00116D06"/>
    <w:rsid w:val="00122698"/>
    <w:rsid w:val="001246CE"/>
    <w:rsid w:val="00133904"/>
    <w:rsid w:val="00135858"/>
    <w:rsid w:val="001448B9"/>
    <w:rsid w:val="00146662"/>
    <w:rsid w:val="001532FC"/>
    <w:rsid w:val="00166636"/>
    <w:rsid w:val="00172B23"/>
    <w:rsid w:val="00172BFB"/>
    <w:rsid w:val="001731B4"/>
    <w:rsid w:val="0017421A"/>
    <w:rsid w:val="00174E85"/>
    <w:rsid w:val="00191081"/>
    <w:rsid w:val="001A0023"/>
    <w:rsid w:val="001A19BB"/>
    <w:rsid w:val="001D33EA"/>
    <w:rsid w:val="001D6080"/>
    <w:rsid w:val="001D7E9D"/>
    <w:rsid w:val="001E3E57"/>
    <w:rsid w:val="001E4173"/>
    <w:rsid w:val="001E6CBD"/>
    <w:rsid w:val="001E7CAB"/>
    <w:rsid w:val="001F4CFD"/>
    <w:rsid w:val="00203B8E"/>
    <w:rsid w:val="00205FC8"/>
    <w:rsid w:val="00212657"/>
    <w:rsid w:val="002203D7"/>
    <w:rsid w:val="00223815"/>
    <w:rsid w:val="00232321"/>
    <w:rsid w:val="0023299D"/>
    <w:rsid w:val="002363DB"/>
    <w:rsid w:val="002378CD"/>
    <w:rsid w:val="00237A32"/>
    <w:rsid w:val="002505B9"/>
    <w:rsid w:val="002527E6"/>
    <w:rsid w:val="002601BE"/>
    <w:rsid w:val="0026093D"/>
    <w:rsid w:val="00262C46"/>
    <w:rsid w:val="00263483"/>
    <w:rsid w:val="00266A4F"/>
    <w:rsid w:val="0027275A"/>
    <w:rsid w:val="00291A5C"/>
    <w:rsid w:val="002C5DB0"/>
    <w:rsid w:val="002C7D93"/>
    <w:rsid w:val="002D20ED"/>
    <w:rsid w:val="002D20FE"/>
    <w:rsid w:val="002D22F3"/>
    <w:rsid w:val="002D321B"/>
    <w:rsid w:val="002D3ABD"/>
    <w:rsid w:val="002D7D15"/>
    <w:rsid w:val="002E4EF3"/>
    <w:rsid w:val="002E7ECE"/>
    <w:rsid w:val="002F3E88"/>
    <w:rsid w:val="00305257"/>
    <w:rsid w:val="00320DE5"/>
    <w:rsid w:val="0032567C"/>
    <w:rsid w:val="00326677"/>
    <w:rsid w:val="003367D3"/>
    <w:rsid w:val="00342804"/>
    <w:rsid w:val="00344C19"/>
    <w:rsid w:val="003546D5"/>
    <w:rsid w:val="00366D50"/>
    <w:rsid w:val="003703CA"/>
    <w:rsid w:val="003709C6"/>
    <w:rsid w:val="003770E8"/>
    <w:rsid w:val="00380920"/>
    <w:rsid w:val="00383AF6"/>
    <w:rsid w:val="00385255"/>
    <w:rsid w:val="00391CB7"/>
    <w:rsid w:val="003B6F61"/>
    <w:rsid w:val="003C4E99"/>
    <w:rsid w:val="003C4FCD"/>
    <w:rsid w:val="003E2F65"/>
    <w:rsid w:val="003F2126"/>
    <w:rsid w:val="004044ED"/>
    <w:rsid w:val="00417FC7"/>
    <w:rsid w:val="00425F7C"/>
    <w:rsid w:val="00433FF7"/>
    <w:rsid w:val="00440DB7"/>
    <w:rsid w:val="00442683"/>
    <w:rsid w:val="00443487"/>
    <w:rsid w:val="00444A64"/>
    <w:rsid w:val="00445607"/>
    <w:rsid w:val="00450C5E"/>
    <w:rsid w:val="00454B1B"/>
    <w:rsid w:val="004711E1"/>
    <w:rsid w:val="0047403E"/>
    <w:rsid w:val="004752D2"/>
    <w:rsid w:val="004A394B"/>
    <w:rsid w:val="004A6078"/>
    <w:rsid w:val="004A6B9A"/>
    <w:rsid w:val="004B0A7B"/>
    <w:rsid w:val="004B3D35"/>
    <w:rsid w:val="004C1A71"/>
    <w:rsid w:val="004C263B"/>
    <w:rsid w:val="004C6D13"/>
    <w:rsid w:val="004C7D21"/>
    <w:rsid w:val="004C7ED5"/>
    <w:rsid w:val="004D565E"/>
    <w:rsid w:val="004D73FF"/>
    <w:rsid w:val="004D7F43"/>
    <w:rsid w:val="004E52BC"/>
    <w:rsid w:val="004E625A"/>
    <w:rsid w:val="004F14B7"/>
    <w:rsid w:val="004F7F57"/>
    <w:rsid w:val="00505D9E"/>
    <w:rsid w:val="00517A39"/>
    <w:rsid w:val="005242D2"/>
    <w:rsid w:val="005267D0"/>
    <w:rsid w:val="00527CAE"/>
    <w:rsid w:val="00527E08"/>
    <w:rsid w:val="00531655"/>
    <w:rsid w:val="00533C09"/>
    <w:rsid w:val="00536CE9"/>
    <w:rsid w:val="005429F9"/>
    <w:rsid w:val="005448C8"/>
    <w:rsid w:val="00547D79"/>
    <w:rsid w:val="00550450"/>
    <w:rsid w:val="005530F8"/>
    <w:rsid w:val="005536E5"/>
    <w:rsid w:val="00554A89"/>
    <w:rsid w:val="00554FAB"/>
    <w:rsid w:val="005764C3"/>
    <w:rsid w:val="00581145"/>
    <w:rsid w:val="00582E23"/>
    <w:rsid w:val="005910FF"/>
    <w:rsid w:val="00593AE8"/>
    <w:rsid w:val="005A1B73"/>
    <w:rsid w:val="005B255F"/>
    <w:rsid w:val="005B3968"/>
    <w:rsid w:val="005B3D7F"/>
    <w:rsid w:val="005B4E78"/>
    <w:rsid w:val="005B5714"/>
    <w:rsid w:val="005C1608"/>
    <w:rsid w:val="005C2189"/>
    <w:rsid w:val="005C4C00"/>
    <w:rsid w:val="005C7E49"/>
    <w:rsid w:val="005E17A7"/>
    <w:rsid w:val="005F353B"/>
    <w:rsid w:val="005F6403"/>
    <w:rsid w:val="00610640"/>
    <w:rsid w:val="006131F4"/>
    <w:rsid w:val="006204F6"/>
    <w:rsid w:val="006270D0"/>
    <w:rsid w:val="00630B42"/>
    <w:rsid w:val="0063187A"/>
    <w:rsid w:val="00633F3D"/>
    <w:rsid w:val="00637E85"/>
    <w:rsid w:val="006426FD"/>
    <w:rsid w:val="006432DC"/>
    <w:rsid w:val="0065212B"/>
    <w:rsid w:val="006524E6"/>
    <w:rsid w:val="006539D9"/>
    <w:rsid w:val="0065665B"/>
    <w:rsid w:val="00663F94"/>
    <w:rsid w:val="0066580C"/>
    <w:rsid w:val="006759A8"/>
    <w:rsid w:val="00676006"/>
    <w:rsid w:val="00677504"/>
    <w:rsid w:val="006802E8"/>
    <w:rsid w:val="006817D7"/>
    <w:rsid w:val="00686EA6"/>
    <w:rsid w:val="0068703B"/>
    <w:rsid w:val="00695D1E"/>
    <w:rsid w:val="006A107D"/>
    <w:rsid w:val="006B1231"/>
    <w:rsid w:val="006B1F2F"/>
    <w:rsid w:val="006B5E43"/>
    <w:rsid w:val="006C2416"/>
    <w:rsid w:val="006C44E4"/>
    <w:rsid w:val="006C6F07"/>
    <w:rsid w:val="006E0A9E"/>
    <w:rsid w:val="006E53C5"/>
    <w:rsid w:val="006E53D6"/>
    <w:rsid w:val="006E6DCE"/>
    <w:rsid w:val="006F0F43"/>
    <w:rsid w:val="006F3D27"/>
    <w:rsid w:val="007029F7"/>
    <w:rsid w:val="00706BBD"/>
    <w:rsid w:val="00707C1C"/>
    <w:rsid w:val="00722746"/>
    <w:rsid w:val="00722F29"/>
    <w:rsid w:val="0073016A"/>
    <w:rsid w:val="00743FE6"/>
    <w:rsid w:val="00746528"/>
    <w:rsid w:val="00757375"/>
    <w:rsid w:val="0076009E"/>
    <w:rsid w:val="00760424"/>
    <w:rsid w:val="007617C9"/>
    <w:rsid w:val="007624D9"/>
    <w:rsid w:val="007642B5"/>
    <w:rsid w:val="00770E22"/>
    <w:rsid w:val="00772D94"/>
    <w:rsid w:val="00776AD6"/>
    <w:rsid w:val="007804B3"/>
    <w:rsid w:val="00780630"/>
    <w:rsid w:val="00781EB4"/>
    <w:rsid w:val="00787DF1"/>
    <w:rsid w:val="00793D7B"/>
    <w:rsid w:val="00796550"/>
    <w:rsid w:val="007A1A08"/>
    <w:rsid w:val="007A2D11"/>
    <w:rsid w:val="007A327C"/>
    <w:rsid w:val="007B23A2"/>
    <w:rsid w:val="007C58D3"/>
    <w:rsid w:val="007D169B"/>
    <w:rsid w:val="007D5BD0"/>
    <w:rsid w:val="007F5C34"/>
    <w:rsid w:val="008060A1"/>
    <w:rsid w:val="008108C5"/>
    <w:rsid w:val="008144F7"/>
    <w:rsid w:val="00821E39"/>
    <w:rsid w:val="0083042F"/>
    <w:rsid w:val="0083432E"/>
    <w:rsid w:val="008463E3"/>
    <w:rsid w:val="008469EA"/>
    <w:rsid w:val="008566A0"/>
    <w:rsid w:val="00860CC0"/>
    <w:rsid w:val="00862EF2"/>
    <w:rsid w:val="0086429B"/>
    <w:rsid w:val="008758B8"/>
    <w:rsid w:val="0088070D"/>
    <w:rsid w:val="00886F50"/>
    <w:rsid w:val="008872D6"/>
    <w:rsid w:val="008943AE"/>
    <w:rsid w:val="00894D6F"/>
    <w:rsid w:val="00895125"/>
    <w:rsid w:val="00895A37"/>
    <w:rsid w:val="008A5E59"/>
    <w:rsid w:val="008B3133"/>
    <w:rsid w:val="008B40D9"/>
    <w:rsid w:val="008B50F5"/>
    <w:rsid w:val="008B5866"/>
    <w:rsid w:val="008C200A"/>
    <w:rsid w:val="008C6A4E"/>
    <w:rsid w:val="008C71F5"/>
    <w:rsid w:val="008D3ECA"/>
    <w:rsid w:val="008D4E97"/>
    <w:rsid w:val="008E1D56"/>
    <w:rsid w:val="008E234D"/>
    <w:rsid w:val="008E3A67"/>
    <w:rsid w:val="008E5FFB"/>
    <w:rsid w:val="008E62BF"/>
    <w:rsid w:val="008E6932"/>
    <w:rsid w:val="008F0EFD"/>
    <w:rsid w:val="008F1083"/>
    <w:rsid w:val="008F4A92"/>
    <w:rsid w:val="008F4D73"/>
    <w:rsid w:val="008F63AB"/>
    <w:rsid w:val="00922803"/>
    <w:rsid w:val="009245DD"/>
    <w:rsid w:val="00926BB8"/>
    <w:rsid w:val="009424B0"/>
    <w:rsid w:val="0094655F"/>
    <w:rsid w:val="009470EA"/>
    <w:rsid w:val="00960AC9"/>
    <w:rsid w:val="009610C1"/>
    <w:rsid w:val="00964A56"/>
    <w:rsid w:val="00965008"/>
    <w:rsid w:val="00983CDE"/>
    <w:rsid w:val="009904A1"/>
    <w:rsid w:val="009947A0"/>
    <w:rsid w:val="009949CF"/>
    <w:rsid w:val="00997ECD"/>
    <w:rsid w:val="009A3CD1"/>
    <w:rsid w:val="009C1C4B"/>
    <w:rsid w:val="009C4072"/>
    <w:rsid w:val="009C5B18"/>
    <w:rsid w:val="009C620A"/>
    <w:rsid w:val="009D46E8"/>
    <w:rsid w:val="009E2302"/>
    <w:rsid w:val="009E7A51"/>
    <w:rsid w:val="009F0584"/>
    <w:rsid w:val="009F1C7C"/>
    <w:rsid w:val="009F493B"/>
    <w:rsid w:val="00A02BF9"/>
    <w:rsid w:val="00A0303D"/>
    <w:rsid w:val="00A1004F"/>
    <w:rsid w:val="00A132DA"/>
    <w:rsid w:val="00A31041"/>
    <w:rsid w:val="00A40480"/>
    <w:rsid w:val="00A4652B"/>
    <w:rsid w:val="00A51F43"/>
    <w:rsid w:val="00A55356"/>
    <w:rsid w:val="00A55D3A"/>
    <w:rsid w:val="00A56F53"/>
    <w:rsid w:val="00A61476"/>
    <w:rsid w:val="00A620B2"/>
    <w:rsid w:val="00A667C4"/>
    <w:rsid w:val="00A66A24"/>
    <w:rsid w:val="00A70C0F"/>
    <w:rsid w:val="00A721F3"/>
    <w:rsid w:val="00A72CD3"/>
    <w:rsid w:val="00A753C2"/>
    <w:rsid w:val="00A76C8A"/>
    <w:rsid w:val="00A80A56"/>
    <w:rsid w:val="00A81487"/>
    <w:rsid w:val="00A93A80"/>
    <w:rsid w:val="00AB7C6C"/>
    <w:rsid w:val="00AD1B20"/>
    <w:rsid w:val="00AD4706"/>
    <w:rsid w:val="00AE395E"/>
    <w:rsid w:val="00AE5C1A"/>
    <w:rsid w:val="00AF1492"/>
    <w:rsid w:val="00AF1605"/>
    <w:rsid w:val="00AF60C8"/>
    <w:rsid w:val="00B0038B"/>
    <w:rsid w:val="00B12793"/>
    <w:rsid w:val="00B1557F"/>
    <w:rsid w:val="00B16546"/>
    <w:rsid w:val="00B2050E"/>
    <w:rsid w:val="00B26659"/>
    <w:rsid w:val="00B27428"/>
    <w:rsid w:val="00B3431E"/>
    <w:rsid w:val="00B35672"/>
    <w:rsid w:val="00B466B0"/>
    <w:rsid w:val="00B511B3"/>
    <w:rsid w:val="00B52B0A"/>
    <w:rsid w:val="00B53B97"/>
    <w:rsid w:val="00B56AAE"/>
    <w:rsid w:val="00B575DB"/>
    <w:rsid w:val="00B5789B"/>
    <w:rsid w:val="00B57CAB"/>
    <w:rsid w:val="00B62B1A"/>
    <w:rsid w:val="00B65953"/>
    <w:rsid w:val="00B72502"/>
    <w:rsid w:val="00B75716"/>
    <w:rsid w:val="00B770E4"/>
    <w:rsid w:val="00B93FA8"/>
    <w:rsid w:val="00B94E2E"/>
    <w:rsid w:val="00B97CFA"/>
    <w:rsid w:val="00BB6769"/>
    <w:rsid w:val="00BC03FE"/>
    <w:rsid w:val="00BC0B31"/>
    <w:rsid w:val="00BC6A19"/>
    <w:rsid w:val="00BD23F9"/>
    <w:rsid w:val="00BD6BFF"/>
    <w:rsid w:val="00BE0856"/>
    <w:rsid w:val="00BE2830"/>
    <w:rsid w:val="00BE4D45"/>
    <w:rsid w:val="00BE5A89"/>
    <w:rsid w:val="00BE6647"/>
    <w:rsid w:val="00BF28B1"/>
    <w:rsid w:val="00BF3AB2"/>
    <w:rsid w:val="00BF6AB3"/>
    <w:rsid w:val="00BF6B23"/>
    <w:rsid w:val="00C0114C"/>
    <w:rsid w:val="00C14EF3"/>
    <w:rsid w:val="00C26FBA"/>
    <w:rsid w:val="00C30794"/>
    <w:rsid w:val="00C33424"/>
    <w:rsid w:val="00C42AA5"/>
    <w:rsid w:val="00C44652"/>
    <w:rsid w:val="00C473AC"/>
    <w:rsid w:val="00C6033E"/>
    <w:rsid w:val="00C60B4B"/>
    <w:rsid w:val="00C731FA"/>
    <w:rsid w:val="00C7321C"/>
    <w:rsid w:val="00C75443"/>
    <w:rsid w:val="00C77A31"/>
    <w:rsid w:val="00C8070F"/>
    <w:rsid w:val="00C8682B"/>
    <w:rsid w:val="00CA30B5"/>
    <w:rsid w:val="00CB6CF2"/>
    <w:rsid w:val="00CB7DE7"/>
    <w:rsid w:val="00CC1AFC"/>
    <w:rsid w:val="00CC2AFD"/>
    <w:rsid w:val="00CC3B85"/>
    <w:rsid w:val="00CD1F3D"/>
    <w:rsid w:val="00CE3420"/>
    <w:rsid w:val="00CE4ABB"/>
    <w:rsid w:val="00CE4F92"/>
    <w:rsid w:val="00CF05F9"/>
    <w:rsid w:val="00D02645"/>
    <w:rsid w:val="00D078D1"/>
    <w:rsid w:val="00D07B95"/>
    <w:rsid w:val="00D10D0D"/>
    <w:rsid w:val="00D11C82"/>
    <w:rsid w:val="00D14217"/>
    <w:rsid w:val="00D14B44"/>
    <w:rsid w:val="00D1695C"/>
    <w:rsid w:val="00D2387A"/>
    <w:rsid w:val="00D263FB"/>
    <w:rsid w:val="00D35A10"/>
    <w:rsid w:val="00D37A67"/>
    <w:rsid w:val="00D428B5"/>
    <w:rsid w:val="00D5319A"/>
    <w:rsid w:val="00D63A2E"/>
    <w:rsid w:val="00D6664D"/>
    <w:rsid w:val="00D67278"/>
    <w:rsid w:val="00D81910"/>
    <w:rsid w:val="00D82EC6"/>
    <w:rsid w:val="00D84450"/>
    <w:rsid w:val="00D913B7"/>
    <w:rsid w:val="00DA032A"/>
    <w:rsid w:val="00DA0BE9"/>
    <w:rsid w:val="00DA37D8"/>
    <w:rsid w:val="00DB4294"/>
    <w:rsid w:val="00DB5552"/>
    <w:rsid w:val="00DD0F6C"/>
    <w:rsid w:val="00DE3847"/>
    <w:rsid w:val="00DF6126"/>
    <w:rsid w:val="00E04ED5"/>
    <w:rsid w:val="00E11116"/>
    <w:rsid w:val="00E1491E"/>
    <w:rsid w:val="00E22C16"/>
    <w:rsid w:val="00E23FE6"/>
    <w:rsid w:val="00E24565"/>
    <w:rsid w:val="00E27C33"/>
    <w:rsid w:val="00E312AD"/>
    <w:rsid w:val="00E3489D"/>
    <w:rsid w:val="00E54688"/>
    <w:rsid w:val="00E63508"/>
    <w:rsid w:val="00E649AD"/>
    <w:rsid w:val="00E741DD"/>
    <w:rsid w:val="00E74A0B"/>
    <w:rsid w:val="00E856DB"/>
    <w:rsid w:val="00E9520A"/>
    <w:rsid w:val="00EA3973"/>
    <w:rsid w:val="00EB048F"/>
    <w:rsid w:val="00EB38D7"/>
    <w:rsid w:val="00EB4F9B"/>
    <w:rsid w:val="00EC1DC2"/>
    <w:rsid w:val="00EC2C83"/>
    <w:rsid w:val="00ED7D69"/>
    <w:rsid w:val="00EE16AC"/>
    <w:rsid w:val="00EF4E0E"/>
    <w:rsid w:val="00EF6A0A"/>
    <w:rsid w:val="00F03FA5"/>
    <w:rsid w:val="00F0451A"/>
    <w:rsid w:val="00F1283F"/>
    <w:rsid w:val="00F15EF3"/>
    <w:rsid w:val="00F20FBF"/>
    <w:rsid w:val="00F218A1"/>
    <w:rsid w:val="00F227F4"/>
    <w:rsid w:val="00F23039"/>
    <w:rsid w:val="00F24692"/>
    <w:rsid w:val="00F3030E"/>
    <w:rsid w:val="00F311A8"/>
    <w:rsid w:val="00F32857"/>
    <w:rsid w:val="00F35919"/>
    <w:rsid w:val="00F37B11"/>
    <w:rsid w:val="00F37CD6"/>
    <w:rsid w:val="00F40C27"/>
    <w:rsid w:val="00F44441"/>
    <w:rsid w:val="00F464BC"/>
    <w:rsid w:val="00F47320"/>
    <w:rsid w:val="00F4763D"/>
    <w:rsid w:val="00F50C19"/>
    <w:rsid w:val="00F55755"/>
    <w:rsid w:val="00F608EE"/>
    <w:rsid w:val="00F722EB"/>
    <w:rsid w:val="00F7638A"/>
    <w:rsid w:val="00F844FD"/>
    <w:rsid w:val="00F87F2A"/>
    <w:rsid w:val="00F9351F"/>
    <w:rsid w:val="00FA46E1"/>
    <w:rsid w:val="00FA750E"/>
    <w:rsid w:val="00FB3670"/>
    <w:rsid w:val="00FB7EC5"/>
    <w:rsid w:val="00FC0D9F"/>
    <w:rsid w:val="00FC256B"/>
    <w:rsid w:val="00FC30FF"/>
    <w:rsid w:val="00FD2867"/>
    <w:rsid w:val="00FE7390"/>
    <w:rsid w:val="00FF066B"/>
    <w:rsid w:val="00FF09E7"/>
    <w:rsid w:val="00FF250D"/>
    <w:rsid w:val="00FF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011636D7-A11B-49C2-BA77-0C3C9B48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3D6"/>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9"/>
    <w:qFormat/>
    <w:rsid w:val="008C200A"/>
    <w:pPr>
      <w:keepNext/>
      <w:jc w:val="center"/>
      <w:outlineLvl w:val="0"/>
    </w:pPr>
    <w:rPr>
      <w:b/>
      <w:bCs/>
      <w:sz w:val="28"/>
      <w:lang w:val="lv-LV"/>
    </w:rPr>
  </w:style>
  <w:style w:type="paragraph" w:styleId="Heading2">
    <w:name w:val="heading 2"/>
    <w:basedOn w:val="Normal"/>
    <w:next w:val="Normal"/>
    <w:link w:val="Heading2Char"/>
    <w:qFormat/>
    <w:locked/>
    <w:rsid w:val="004B3D35"/>
    <w:pPr>
      <w:keepNext/>
      <w:spacing w:before="240" w:after="60"/>
      <w:outlineLvl w:val="1"/>
    </w:pPr>
    <w:rPr>
      <w:rFonts w:ascii="Cambria" w:hAnsi="Cambria"/>
      <w:b/>
      <w:bCs/>
      <w:i/>
      <w:i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200A"/>
    <w:rPr>
      <w:rFonts w:ascii="Times New Roman" w:hAnsi="Times New Roman" w:cs="Times New Roman"/>
      <w:b/>
      <w:bCs/>
      <w:sz w:val="24"/>
      <w:szCs w:val="24"/>
    </w:rPr>
  </w:style>
  <w:style w:type="paragraph" w:styleId="BodyText">
    <w:name w:val="Body Text"/>
    <w:basedOn w:val="Normal"/>
    <w:link w:val="BodyTextChar"/>
    <w:uiPriority w:val="99"/>
    <w:semiHidden/>
    <w:rsid w:val="00D1695C"/>
    <w:pPr>
      <w:pBdr>
        <w:top w:val="single" w:sz="4" w:space="1" w:color="auto"/>
        <w:left w:val="single" w:sz="4" w:space="4" w:color="auto"/>
        <w:bottom w:val="single" w:sz="4" w:space="1" w:color="auto"/>
        <w:right w:val="single" w:sz="4" w:space="4" w:color="auto"/>
      </w:pBdr>
      <w:jc w:val="both"/>
    </w:pPr>
    <w:rPr>
      <w:sz w:val="26"/>
      <w:lang w:val="lv-LV"/>
    </w:rPr>
  </w:style>
  <w:style w:type="character" w:customStyle="1" w:styleId="BodyTextChar">
    <w:name w:val="Body Text Char"/>
    <w:basedOn w:val="DefaultParagraphFont"/>
    <w:link w:val="BodyText"/>
    <w:uiPriority w:val="99"/>
    <w:semiHidden/>
    <w:locked/>
    <w:rsid w:val="00D1695C"/>
    <w:rPr>
      <w:rFonts w:ascii="Times New Roman" w:hAnsi="Times New Roman" w:cs="Times New Roman"/>
      <w:sz w:val="24"/>
      <w:szCs w:val="24"/>
    </w:rPr>
  </w:style>
  <w:style w:type="paragraph" w:styleId="ListParagraph">
    <w:name w:val="List Paragraph"/>
    <w:aliases w:val="Strip,H&amp;P List Paragraph,Normal bullet 2,Bullet list,Virsraksti"/>
    <w:basedOn w:val="Normal"/>
    <w:link w:val="ListParagraphChar"/>
    <w:uiPriority w:val="34"/>
    <w:qFormat/>
    <w:rsid w:val="008A5E59"/>
    <w:pPr>
      <w:ind w:left="720"/>
      <w:contextualSpacing/>
    </w:pPr>
  </w:style>
  <w:style w:type="paragraph" w:styleId="BalloonText">
    <w:name w:val="Balloon Text"/>
    <w:basedOn w:val="Normal"/>
    <w:link w:val="BalloonTextChar"/>
    <w:uiPriority w:val="99"/>
    <w:semiHidden/>
    <w:unhideWhenUsed/>
    <w:rsid w:val="008B3133"/>
    <w:rPr>
      <w:rFonts w:ascii="Tahoma" w:hAnsi="Tahoma" w:cs="Tahoma"/>
      <w:sz w:val="16"/>
      <w:szCs w:val="16"/>
    </w:rPr>
  </w:style>
  <w:style w:type="character" w:customStyle="1" w:styleId="BalloonTextChar">
    <w:name w:val="Balloon Text Char"/>
    <w:basedOn w:val="DefaultParagraphFont"/>
    <w:link w:val="BalloonText"/>
    <w:uiPriority w:val="99"/>
    <w:semiHidden/>
    <w:rsid w:val="008B3133"/>
    <w:rPr>
      <w:rFonts w:ascii="Tahoma" w:eastAsia="Times New Roman" w:hAnsi="Tahoma" w:cs="Tahoma"/>
      <w:sz w:val="16"/>
      <w:szCs w:val="16"/>
      <w:lang w:val="en-GB" w:eastAsia="en-US"/>
    </w:rPr>
  </w:style>
  <w:style w:type="table" w:styleId="TableGrid">
    <w:name w:val="Table Grid"/>
    <w:basedOn w:val="TableNormal"/>
    <w:uiPriority w:val="59"/>
    <w:locked/>
    <w:rsid w:val="006E6DC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B3D35"/>
    <w:rPr>
      <w:rFonts w:ascii="Cambria" w:eastAsia="Times New Roman" w:hAnsi="Cambria"/>
      <w:b/>
      <w:bCs/>
      <w:i/>
      <w:iCs/>
      <w:sz w:val="28"/>
      <w:szCs w:val="28"/>
    </w:rPr>
  </w:style>
  <w:style w:type="paragraph" w:styleId="Header">
    <w:name w:val="header"/>
    <w:basedOn w:val="Normal"/>
    <w:link w:val="HeaderChar"/>
    <w:uiPriority w:val="99"/>
    <w:unhideWhenUsed/>
    <w:rsid w:val="00C77A31"/>
    <w:pPr>
      <w:tabs>
        <w:tab w:val="center" w:pos="4153"/>
        <w:tab w:val="right" w:pos="8306"/>
      </w:tabs>
    </w:pPr>
  </w:style>
  <w:style w:type="character" w:customStyle="1" w:styleId="HeaderChar">
    <w:name w:val="Header Char"/>
    <w:basedOn w:val="DefaultParagraphFont"/>
    <w:link w:val="Header"/>
    <w:uiPriority w:val="99"/>
    <w:rsid w:val="00C77A31"/>
    <w:rPr>
      <w:rFonts w:ascii="Times New Roman" w:eastAsia="Times New Roman" w:hAnsi="Times New Roman"/>
      <w:sz w:val="24"/>
      <w:szCs w:val="24"/>
      <w:lang w:val="en-GB" w:eastAsia="en-US"/>
    </w:rPr>
  </w:style>
  <w:style w:type="paragraph" w:styleId="Footer">
    <w:name w:val="footer"/>
    <w:basedOn w:val="Normal"/>
    <w:link w:val="FooterChar"/>
    <w:uiPriority w:val="99"/>
    <w:unhideWhenUsed/>
    <w:rsid w:val="00C77A31"/>
    <w:pPr>
      <w:tabs>
        <w:tab w:val="center" w:pos="4153"/>
        <w:tab w:val="right" w:pos="8306"/>
      </w:tabs>
    </w:pPr>
  </w:style>
  <w:style w:type="character" w:customStyle="1" w:styleId="FooterChar">
    <w:name w:val="Footer Char"/>
    <w:basedOn w:val="DefaultParagraphFont"/>
    <w:link w:val="Footer"/>
    <w:uiPriority w:val="99"/>
    <w:rsid w:val="00C77A31"/>
    <w:rPr>
      <w:rFonts w:ascii="Times New Roman" w:eastAsia="Times New Roman" w:hAnsi="Times New Roman"/>
      <w:sz w:val="24"/>
      <w:szCs w:val="24"/>
      <w:lang w:val="en-GB" w:eastAsia="en-US"/>
    </w:rPr>
  </w:style>
  <w:style w:type="character" w:customStyle="1" w:styleId="ListParagraphChar">
    <w:name w:val="List Paragraph Char"/>
    <w:aliases w:val="Strip Char,H&amp;P List Paragraph Char,Normal bullet 2 Char,Bullet list Char,Virsraksti Char"/>
    <w:link w:val="ListParagraph"/>
    <w:uiPriority w:val="34"/>
    <w:locked/>
    <w:rsid w:val="00450C5E"/>
    <w:rPr>
      <w:rFonts w:ascii="Times New Roman" w:eastAsia="Times New Roman" w:hAnsi="Times New Roman"/>
      <w:sz w:val="24"/>
      <w:szCs w:val="24"/>
      <w:lang w:val="en-GB" w:eastAsia="en-US"/>
    </w:rPr>
  </w:style>
  <w:style w:type="paragraph" w:styleId="NoSpacing">
    <w:name w:val="No Spacing"/>
    <w:uiPriority w:val="1"/>
    <w:qFormat/>
    <w:rsid w:val="00450C5E"/>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2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1001</Words>
  <Characters>6879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JELGAVAS PILSĒTAS DOMES RĪKOTĀ METU KONKURSA</vt:lpstr>
    </vt:vector>
  </TitlesOfParts>
  <Company>Dome</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RĪKOTĀ METU KONKURSA</dc:title>
  <dc:creator>Indra Soldāne</dc:creator>
  <cp:lastModifiedBy>Māris Rēvelis</cp:lastModifiedBy>
  <cp:revision>5</cp:revision>
  <cp:lastPrinted>2018-12-27T12:46:00Z</cp:lastPrinted>
  <dcterms:created xsi:type="dcterms:W3CDTF">2019-01-04T06:37:00Z</dcterms:created>
  <dcterms:modified xsi:type="dcterms:W3CDTF">2019-01-04T08:46:00Z</dcterms:modified>
</cp:coreProperties>
</file>