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5F450A"/>
    <w:p w:rsidR="00263691" w:rsidRDefault="00263691" w:rsidP="00263691">
      <w:pPr>
        <w:jc w:val="center"/>
      </w:pPr>
      <w:r>
        <w:t xml:space="preserve">           </w:t>
      </w:r>
      <w:r w:rsidR="005A2D61">
        <w:t xml:space="preserve">                             </w:t>
      </w:r>
      <w:r w:rsidR="006D41FE">
        <w:t xml:space="preserve">Apstiprināts ar </w:t>
      </w:r>
    </w:p>
    <w:p w:rsidR="005F450A" w:rsidRDefault="00263691" w:rsidP="00263691">
      <w:pPr>
        <w:jc w:val="center"/>
      </w:pPr>
      <w:r>
        <w:t xml:space="preserve">                          </w:t>
      </w:r>
      <w:r w:rsidR="005A2D61">
        <w:t xml:space="preserve">                            </w:t>
      </w:r>
      <w:r w:rsidR="006D41FE">
        <w:t>Jelgavas pilsētas domes</w:t>
      </w:r>
    </w:p>
    <w:p w:rsidR="006D41FE" w:rsidRDefault="005A2D61" w:rsidP="006D41FE">
      <w:pPr>
        <w:jc w:val="right"/>
      </w:pPr>
      <w:r>
        <w:t xml:space="preserve">   </w:t>
      </w:r>
      <w:r w:rsidR="00D31DC3">
        <w:t>2013.</w:t>
      </w:r>
      <w:r w:rsidR="00263691">
        <w:t xml:space="preserve">gada 26.septembra </w:t>
      </w:r>
      <w:r w:rsidR="006D41FE">
        <w:t>lēmumu Nr</w:t>
      </w:r>
      <w:r w:rsidR="00B547A7">
        <w:t>.12/22</w:t>
      </w:r>
    </w:p>
    <w:p w:rsidR="006D41FE" w:rsidRDefault="006D41FE" w:rsidP="006D41FE">
      <w:pPr>
        <w:jc w:val="right"/>
      </w:pPr>
    </w:p>
    <w:p w:rsidR="006D41FE" w:rsidRDefault="006D41FE" w:rsidP="006D41FE">
      <w:pPr>
        <w:jc w:val="center"/>
        <w:rPr>
          <w:b/>
        </w:rPr>
      </w:pPr>
    </w:p>
    <w:p w:rsidR="006D41FE" w:rsidRDefault="006D41FE" w:rsidP="006D41FE">
      <w:pPr>
        <w:jc w:val="center"/>
        <w:rPr>
          <w:b/>
        </w:rPr>
      </w:pPr>
      <w:r w:rsidRPr="006D41FE">
        <w:rPr>
          <w:b/>
        </w:rPr>
        <w:t>JELGAVAS PILSĒTA</w:t>
      </w:r>
      <w:r w:rsidR="00262737">
        <w:rPr>
          <w:b/>
        </w:rPr>
        <w:t>S</w:t>
      </w:r>
      <w:r w:rsidRPr="006D41FE">
        <w:rPr>
          <w:b/>
        </w:rPr>
        <w:t xml:space="preserve"> DOMES </w:t>
      </w:r>
    </w:p>
    <w:p w:rsidR="006D41FE" w:rsidRDefault="006D41FE" w:rsidP="006D41FE">
      <w:pPr>
        <w:jc w:val="center"/>
        <w:rPr>
          <w:b/>
        </w:rPr>
      </w:pPr>
      <w:r w:rsidRPr="006D41FE">
        <w:rPr>
          <w:b/>
        </w:rPr>
        <w:t>SABIEDRĪBAS INTEGRĀCIJAS</w:t>
      </w:r>
      <w:r w:rsidR="00D31DC3">
        <w:rPr>
          <w:b/>
        </w:rPr>
        <w:t xml:space="preserve"> KOMISIJAS</w:t>
      </w:r>
      <w:r w:rsidRPr="006D41FE">
        <w:rPr>
          <w:b/>
        </w:rPr>
        <w:t xml:space="preserve"> NOLIKUMS</w:t>
      </w:r>
    </w:p>
    <w:p w:rsidR="006D41FE" w:rsidRDefault="006D41FE" w:rsidP="006D41FE">
      <w:pPr>
        <w:jc w:val="both"/>
        <w:rPr>
          <w:b/>
        </w:rPr>
      </w:pPr>
    </w:p>
    <w:p w:rsidR="005F450A" w:rsidRPr="006D41FE" w:rsidRDefault="00AC0209" w:rsidP="00CB7C14">
      <w:pPr>
        <w:jc w:val="center"/>
        <w:rPr>
          <w:b/>
        </w:rPr>
      </w:pPr>
      <w:r>
        <w:rPr>
          <w:b/>
        </w:rPr>
        <w:t>I.Vispārīgie jautājumi</w:t>
      </w:r>
    </w:p>
    <w:p w:rsidR="005F450A" w:rsidRDefault="005F450A"/>
    <w:p w:rsidR="007328A9" w:rsidRDefault="00AC0209" w:rsidP="00CB7C14">
      <w:pPr>
        <w:pStyle w:val="ListParagraph"/>
        <w:numPr>
          <w:ilvl w:val="0"/>
          <w:numId w:val="7"/>
        </w:numPr>
        <w:jc w:val="both"/>
      </w:pPr>
      <w:r w:rsidRPr="00AC0209">
        <w:t>Jelgavas pilsētas domes Sabiedrības integrācijas komi</w:t>
      </w:r>
      <w:r w:rsidR="0085269B">
        <w:t>sija</w:t>
      </w:r>
      <w:r w:rsidR="00263691">
        <w:t>s nolikums nosaka</w:t>
      </w:r>
      <w:r w:rsidR="00263691" w:rsidRPr="00263691">
        <w:t xml:space="preserve"> Jelgavas pilsētas domes Sabiedrības integrācijas komisijas</w:t>
      </w:r>
      <w:r w:rsidR="00263691">
        <w:t xml:space="preserve"> (turpmāk</w:t>
      </w:r>
      <w:r w:rsidR="008511D6">
        <w:t xml:space="preserve"> </w:t>
      </w:r>
      <w:r w:rsidR="00263691">
        <w:t>-</w:t>
      </w:r>
      <w:r w:rsidR="008511D6">
        <w:t xml:space="preserve"> </w:t>
      </w:r>
      <w:r w:rsidR="00263691">
        <w:t>komisija) uzdevumus, tiesības, struktūru un darba organizēšanas kārtību.</w:t>
      </w:r>
    </w:p>
    <w:p w:rsidR="00B96D7B" w:rsidRPr="00CB7C14" w:rsidRDefault="00AC0209" w:rsidP="00CB7C14">
      <w:pPr>
        <w:pStyle w:val="ListParagraph"/>
        <w:numPr>
          <w:ilvl w:val="0"/>
          <w:numId w:val="7"/>
        </w:numPr>
        <w:jc w:val="both"/>
        <w:rPr>
          <w:bCs/>
        </w:rPr>
      </w:pPr>
      <w:r w:rsidRPr="00AC0209">
        <w:t>Komis</w:t>
      </w:r>
      <w:r w:rsidR="0085269B">
        <w:t>ija</w:t>
      </w:r>
      <w:r w:rsidR="00263691">
        <w:t xml:space="preserve"> ir </w:t>
      </w:r>
      <w:r w:rsidR="008511D6">
        <w:t xml:space="preserve">Jelgavas pilsētas domes (turpmāk </w:t>
      </w:r>
      <w:r w:rsidR="00263691">
        <w:t>-</w:t>
      </w:r>
      <w:r w:rsidR="008511D6">
        <w:t xml:space="preserve"> </w:t>
      </w:r>
      <w:r w:rsidR="00263691">
        <w:t>Dome) izveidota pašvaldības institūcija, kas darbojas saskaņā ar normatīvajiem aktiem un šo nolikumu</w:t>
      </w:r>
      <w:r w:rsidRPr="00CB7C14">
        <w:rPr>
          <w:bCs/>
        </w:rPr>
        <w:t>.</w:t>
      </w:r>
    </w:p>
    <w:p w:rsidR="007328A9" w:rsidRPr="00CB7C14" w:rsidRDefault="00B96D7B" w:rsidP="00CB7C14">
      <w:pPr>
        <w:pStyle w:val="ListParagraph"/>
        <w:numPr>
          <w:ilvl w:val="0"/>
          <w:numId w:val="7"/>
        </w:numPr>
        <w:jc w:val="both"/>
        <w:rPr>
          <w:bCs/>
        </w:rPr>
      </w:pPr>
      <w:r w:rsidRPr="00CB7C14">
        <w:rPr>
          <w:bCs/>
        </w:rPr>
        <w:t>Komisijas darbības mērķis ir veidot integrētu un atvērtu sabiedrību Jelgavas pilsētā saskaņā ar Jelgavas pilsētas Sabiedrības integrācijas programmas noteiktajiem galvenajiem darbības virzieniem</w:t>
      </w:r>
      <w:r w:rsidR="008511D6" w:rsidRPr="00CB7C14">
        <w:rPr>
          <w:bCs/>
        </w:rPr>
        <w:t>,</w:t>
      </w:r>
      <w:r w:rsidRPr="00CB7C14">
        <w:rPr>
          <w:bCs/>
        </w:rPr>
        <w:t xml:space="preserve"> veicināt demokrātisku pārvaldes formu paplašināšanu, palielināt indivīdu un iedzīvotāju grupu sociālās līdzdalības iespējas pilsētā</w:t>
      </w:r>
      <w:r w:rsidR="008511D6" w:rsidRPr="00CB7C14">
        <w:rPr>
          <w:bCs/>
        </w:rPr>
        <w:t xml:space="preserve"> un </w:t>
      </w:r>
      <w:r w:rsidRPr="00CB7C14">
        <w:rPr>
          <w:bCs/>
        </w:rPr>
        <w:t>veicināt sadarbību starp pašvaldību, uzņēmējiem un nevalstiskajām organizācijām Jelgavas pilsētā.</w:t>
      </w:r>
    </w:p>
    <w:p w:rsidR="00AC0209" w:rsidRPr="00CB7C14" w:rsidRDefault="00263691" w:rsidP="00CB7C14">
      <w:pPr>
        <w:pStyle w:val="ListParagraph"/>
        <w:numPr>
          <w:ilvl w:val="0"/>
          <w:numId w:val="7"/>
        </w:numPr>
        <w:jc w:val="both"/>
        <w:rPr>
          <w:bCs/>
        </w:rPr>
      </w:pPr>
      <w:r w:rsidRPr="00CB7C14">
        <w:rPr>
          <w:bCs/>
        </w:rPr>
        <w:t>Komisija darbojas Domes kārtējā sasaukuma pilnvaru laikā</w:t>
      </w:r>
      <w:r w:rsidR="00AC0209" w:rsidRPr="00CB7C14">
        <w:rPr>
          <w:bCs/>
        </w:rPr>
        <w:t>.</w:t>
      </w:r>
      <w:r w:rsidRPr="00CB7C14">
        <w:rPr>
          <w:bCs/>
        </w:rPr>
        <w:t xml:space="preserve"> Komisijas sastāvu apstiprina 3 (trīs) mēnešu laikā pēc jaunievēlētās Domes pirmās sēdes sasaukšanas.</w:t>
      </w:r>
    </w:p>
    <w:p w:rsidR="00AC0209" w:rsidRDefault="00AC0209" w:rsidP="00AC0209">
      <w:pPr>
        <w:ind w:firstLine="720"/>
        <w:jc w:val="both"/>
      </w:pPr>
    </w:p>
    <w:p w:rsidR="00AC0209" w:rsidRDefault="00AC0209" w:rsidP="00AC0209">
      <w:pPr>
        <w:ind w:firstLine="720"/>
        <w:jc w:val="center"/>
        <w:rPr>
          <w:b/>
        </w:rPr>
      </w:pPr>
      <w:r w:rsidRPr="00AC0209">
        <w:rPr>
          <w:b/>
        </w:rPr>
        <w:t>II. Komisijas uzdevumi</w:t>
      </w:r>
      <w:r w:rsidR="00B96D7B">
        <w:rPr>
          <w:b/>
        </w:rPr>
        <w:t xml:space="preserve"> un tiesības</w:t>
      </w:r>
    </w:p>
    <w:p w:rsidR="007328A9" w:rsidRDefault="007328A9" w:rsidP="00B96D7B">
      <w:pPr>
        <w:jc w:val="both"/>
      </w:pPr>
    </w:p>
    <w:p w:rsidR="007328A9" w:rsidRDefault="00AC0209" w:rsidP="00AC0209">
      <w:pPr>
        <w:jc w:val="both"/>
      </w:pPr>
      <w:r>
        <w:tab/>
        <w:t>5.</w:t>
      </w:r>
      <w:r w:rsidRPr="00AC0209">
        <w:t xml:space="preserve"> K</w:t>
      </w:r>
      <w:r w:rsidR="00B96D7B">
        <w:t>omisijas uzdevumi:</w:t>
      </w:r>
    </w:p>
    <w:p w:rsidR="0085269B" w:rsidRDefault="00AC0209" w:rsidP="00CB7C14">
      <w:pPr>
        <w:pStyle w:val="ListParagraph"/>
        <w:ind w:left="1440"/>
        <w:jc w:val="both"/>
      </w:pPr>
      <w:r>
        <w:t>5.1.</w:t>
      </w:r>
      <w:r w:rsidR="0085269B" w:rsidRPr="0085269B">
        <w:t xml:space="preserve"> sabiedrības integrācijas procesam nodrošināt pašv</w:t>
      </w:r>
      <w:r w:rsidR="00CB7C14">
        <w:t>aldības atbalstu un darbības</w:t>
      </w:r>
      <w:r w:rsidR="0085269B" w:rsidRPr="0085269B">
        <w:t xml:space="preserve"> koordināciju ar attiecīgām valsts institūcijām un nevalstiskām organizācijām;</w:t>
      </w:r>
    </w:p>
    <w:p w:rsidR="0085269B" w:rsidRDefault="0085269B" w:rsidP="00CB7C14">
      <w:pPr>
        <w:pStyle w:val="ListParagraph"/>
        <w:ind w:left="1440"/>
        <w:jc w:val="both"/>
      </w:pPr>
      <w:r>
        <w:t>5.2.</w:t>
      </w:r>
      <w:r w:rsidR="008511D6">
        <w:t xml:space="preserve"> </w:t>
      </w:r>
      <w:r w:rsidR="00AC0209" w:rsidRPr="00AC0209">
        <w:t>atbalstīt nevalstisko organizāciju darbību un rosināt indivīdu iesaisti nevalstisko organizāciju darbā;</w:t>
      </w:r>
    </w:p>
    <w:p w:rsidR="00AC0209" w:rsidRPr="00AC0209" w:rsidRDefault="0085269B" w:rsidP="00CB7C14">
      <w:pPr>
        <w:pStyle w:val="ListParagraph"/>
        <w:ind w:left="1440"/>
        <w:jc w:val="both"/>
      </w:pPr>
      <w:r>
        <w:t>5.3.</w:t>
      </w:r>
      <w:r w:rsidR="008511D6">
        <w:t xml:space="preserve"> </w:t>
      </w:r>
      <w:r w:rsidR="00AC0209" w:rsidRPr="00AC0209">
        <w:t>sekmēt naturalizācijas procesu un veicināt Latvijas pilsonības prestiža paaugstināšanos</w:t>
      </w:r>
      <w:r w:rsidR="00AC0209" w:rsidRPr="00CB7C14">
        <w:rPr>
          <w:lang w:val="es-ES"/>
        </w:rPr>
        <w:t>;</w:t>
      </w:r>
    </w:p>
    <w:p w:rsidR="00AC0209" w:rsidRDefault="0085269B" w:rsidP="00CB7C14">
      <w:pPr>
        <w:pStyle w:val="ListParagraph"/>
        <w:ind w:left="1440"/>
        <w:jc w:val="both"/>
      </w:pPr>
      <w:r>
        <w:t>5.4.</w:t>
      </w:r>
      <w:r w:rsidR="008511D6">
        <w:t xml:space="preserve"> </w:t>
      </w:r>
      <w:r w:rsidR="00AC0209" w:rsidRPr="00AC0209">
        <w:t>savas kompetences ietvaros sniegt nepieciešam</w:t>
      </w:r>
      <w:r w:rsidR="00CB7C14">
        <w:t>o palīdzību nepilsoņiem aktuālo</w:t>
      </w:r>
      <w:r>
        <w:t xml:space="preserve"> </w:t>
      </w:r>
      <w:r w:rsidR="00AC0209" w:rsidRPr="00AC0209">
        <w:t>jautājumu risināšanā saistībā ar viņu integrāciju Latvijas sabiedrībā vai tiesību aizskāruma gadījumos;</w:t>
      </w:r>
    </w:p>
    <w:p w:rsidR="00AC0209" w:rsidRDefault="0085269B" w:rsidP="00CB7C14">
      <w:pPr>
        <w:ind w:left="1440"/>
        <w:jc w:val="both"/>
      </w:pPr>
      <w:r>
        <w:t>5.5.</w:t>
      </w:r>
      <w:r w:rsidR="008511D6">
        <w:t xml:space="preserve"> </w:t>
      </w:r>
      <w:r w:rsidR="00AC0209" w:rsidRPr="00AC0209">
        <w:t>veikt sabiedrības integrācijas procesa prognozēšanu, kā arī nepieciešamības gadījumā ierosināt veikt nepieciešamos grozījumus Jelgavas pilsētas Sabiedrības integrācijas programmā;</w:t>
      </w:r>
    </w:p>
    <w:p w:rsidR="00B96D7B" w:rsidRDefault="008511D6" w:rsidP="00CB7C14">
      <w:pPr>
        <w:pStyle w:val="ListParagraph"/>
        <w:ind w:left="1440"/>
        <w:jc w:val="both"/>
      </w:pPr>
      <w:r>
        <w:t>5.6.</w:t>
      </w:r>
      <w:r w:rsidR="00AC0209" w:rsidRPr="00AC0209">
        <w:t xml:space="preserve"> analizēt informāciju par pilsētas Sabiedrības integrācijas programmas izpildes gaitu un vienu reizi gadā</w:t>
      </w:r>
      <w:r w:rsidR="00332F0F">
        <w:t xml:space="preserve"> pēc Domes pieprasījuma</w:t>
      </w:r>
      <w:r w:rsidR="00AC0209" w:rsidRPr="00AC0209">
        <w:t xml:space="preserve"> sniegt ziņojumu.</w:t>
      </w:r>
    </w:p>
    <w:p w:rsidR="00E30BD0" w:rsidRDefault="00E30BD0" w:rsidP="00B96D7B">
      <w:pPr>
        <w:ind w:left="720"/>
        <w:jc w:val="both"/>
      </w:pPr>
    </w:p>
    <w:p w:rsidR="00E30BD0" w:rsidRDefault="00E30BD0" w:rsidP="00B96D7B">
      <w:pPr>
        <w:ind w:left="720"/>
        <w:jc w:val="both"/>
      </w:pPr>
    </w:p>
    <w:p w:rsidR="00B96D7B" w:rsidRDefault="00B96D7B" w:rsidP="00B96D7B">
      <w:pPr>
        <w:ind w:left="720"/>
        <w:jc w:val="both"/>
      </w:pPr>
      <w:r>
        <w:lastRenderedPageBreak/>
        <w:t>6.</w:t>
      </w:r>
      <w:r w:rsidR="008511D6">
        <w:t xml:space="preserve"> </w:t>
      </w:r>
      <w:r>
        <w:t>Komisijas tiesības:</w:t>
      </w:r>
    </w:p>
    <w:p w:rsidR="00B96D7B" w:rsidRDefault="00B96D7B" w:rsidP="00CB7C14">
      <w:pPr>
        <w:ind w:left="1440"/>
        <w:jc w:val="both"/>
      </w:pPr>
      <w:r>
        <w:t>6.1.</w:t>
      </w:r>
      <w:r w:rsidR="008511D6">
        <w:t xml:space="preserve"> </w:t>
      </w:r>
      <w:r>
        <w:t>pieprasīt no valsts un pašvaldību</w:t>
      </w:r>
      <w:r w:rsidR="00C03BE1">
        <w:t xml:space="preserve"> institūcijām informāciju, kas nepieciešama Komisijas uzdevumu izpildei;</w:t>
      </w:r>
    </w:p>
    <w:p w:rsidR="00C03BE1" w:rsidRDefault="00C03BE1" w:rsidP="00CB7C14">
      <w:pPr>
        <w:ind w:left="1440"/>
        <w:jc w:val="both"/>
      </w:pPr>
      <w:r>
        <w:t>6.2.</w:t>
      </w:r>
      <w:r w:rsidR="008511D6">
        <w:t xml:space="preserve"> </w:t>
      </w:r>
      <w:r>
        <w:t>izskatāmo jautājumu vispusīgai izvērtēšanai uzaicināt piedalīties Komisijas sēdēs speciālistus un ci</w:t>
      </w:r>
      <w:r w:rsidR="000E6B37">
        <w:t>tas personas.</w:t>
      </w:r>
    </w:p>
    <w:p w:rsidR="007328A9" w:rsidRDefault="007328A9" w:rsidP="00CB58C9">
      <w:pPr>
        <w:jc w:val="both"/>
      </w:pPr>
    </w:p>
    <w:p w:rsidR="00AC0209" w:rsidRDefault="005E29C5" w:rsidP="00263691">
      <w:pPr>
        <w:ind w:left="720"/>
        <w:jc w:val="center"/>
        <w:rPr>
          <w:b/>
        </w:rPr>
      </w:pPr>
      <w:r w:rsidRPr="005E29C5">
        <w:rPr>
          <w:b/>
        </w:rPr>
        <w:t>III. Komisijas struktūra</w:t>
      </w:r>
      <w:r w:rsidR="00E30F5C">
        <w:rPr>
          <w:b/>
        </w:rPr>
        <w:t xml:space="preserve"> </w:t>
      </w:r>
    </w:p>
    <w:p w:rsidR="00263691" w:rsidRPr="005E29C5" w:rsidRDefault="00263691" w:rsidP="00263691">
      <w:pPr>
        <w:ind w:left="720"/>
        <w:jc w:val="center"/>
      </w:pPr>
    </w:p>
    <w:p w:rsidR="007328A9" w:rsidRDefault="00C03BE1" w:rsidP="003D4481">
      <w:pPr>
        <w:ind w:left="720"/>
        <w:jc w:val="both"/>
      </w:pPr>
      <w:r>
        <w:t>7</w:t>
      </w:r>
      <w:r w:rsidR="005E29C5">
        <w:t>.</w:t>
      </w:r>
      <w:r w:rsidR="003D4481">
        <w:t xml:space="preserve"> </w:t>
      </w:r>
      <w:r w:rsidR="005E29C5">
        <w:t xml:space="preserve">Komisiju </w:t>
      </w:r>
      <w:r w:rsidR="00781784">
        <w:t>14 (četr</w:t>
      </w:r>
      <w:r w:rsidR="005E29C5" w:rsidRPr="005E29C5">
        <w:t>padsmit) locekļu sastāvā</w:t>
      </w:r>
      <w:r w:rsidR="005E29C5">
        <w:t>,</w:t>
      </w:r>
      <w:r>
        <w:t xml:space="preserve"> tajā skaitā Komisijas priekšsēdētāju, </w:t>
      </w:r>
      <w:r w:rsidR="005E29C5" w:rsidRPr="005E29C5">
        <w:t xml:space="preserve">apstiprina </w:t>
      </w:r>
      <w:r w:rsidR="005E29C5">
        <w:t>D</w:t>
      </w:r>
      <w:r w:rsidR="005E29C5" w:rsidRPr="005E29C5">
        <w:t>ome</w:t>
      </w:r>
      <w:r w:rsidR="005E29C5">
        <w:t>.</w:t>
      </w:r>
      <w:r>
        <w:t xml:space="preserve"> Komisijas priekšsēdētājs ir </w:t>
      </w:r>
      <w:r w:rsidRPr="00C03BE1">
        <w:t>Jelgavas pilsētas domes priekšsēdētājs</w:t>
      </w:r>
      <w:r>
        <w:t>.</w:t>
      </w:r>
    </w:p>
    <w:p w:rsidR="00C03BE1" w:rsidRDefault="00C03BE1" w:rsidP="007328A9">
      <w:pPr>
        <w:ind w:left="720"/>
        <w:jc w:val="both"/>
      </w:pPr>
      <w:r>
        <w:t>8</w:t>
      </w:r>
      <w:r w:rsidR="007328A9">
        <w:t xml:space="preserve">. </w:t>
      </w:r>
      <w:r w:rsidRPr="00C03BE1">
        <w:t xml:space="preserve">Komisija no </w:t>
      </w:r>
      <w:r>
        <w:t>Komisijas locekļiem ievēl</w:t>
      </w:r>
      <w:r w:rsidR="003D4481">
        <w:t xml:space="preserve"> Komisijas</w:t>
      </w:r>
      <w:r w:rsidRPr="00C03BE1">
        <w:t xml:space="preserve"> priekšsēdētāja vietnieku, kurš </w:t>
      </w:r>
      <w:r w:rsidR="003D4481">
        <w:t xml:space="preserve">Komisijas </w:t>
      </w:r>
      <w:r w:rsidRPr="00C03BE1">
        <w:t xml:space="preserve">priekšsēdētāja prombūtnes laikā </w:t>
      </w:r>
      <w:r w:rsidR="003D4481">
        <w:t>pilda</w:t>
      </w:r>
      <w:r w:rsidRPr="00C03BE1">
        <w:t xml:space="preserve"> viņa pienākumus</w:t>
      </w:r>
      <w:r w:rsidR="003D4481">
        <w:t>.</w:t>
      </w:r>
    </w:p>
    <w:p w:rsidR="007328A9" w:rsidRDefault="003D4481" w:rsidP="003D4481">
      <w:pPr>
        <w:ind w:left="720"/>
        <w:jc w:val="both"/>
      </w:pPr>
      <w:r>
        <w:t>9. Komisijas sastāvā iekļauj: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328A9">
        <w:t>.1.</w:t>
      </w:r>
      <w:r w:rsidR="007328A9" w:rsidRPr="007328A9">
        <w:t xml:space="preserve"> Jelgavas pilsētas domes priekšsēd</w:t>
      </w:r>
      <w:r>
        <w:t>ētāju</w:t>
      </w:r>
      <w:r w:rsidR="007328A9">
        <w:t>;</w:t>
      </w:r>
    </w:p>
    <w:p w:rsidR="00781784" w:rsidRDefault="00781784" w:rsidP="00CB7C14">
      <w:pPr>
        <w:pStyle w:val="ListParagraph"/>
        <w:ind w:left="1440"/>
        <w:jc w:val="both"/>
      </w:pPr>
      <w:r>
        <w:t>9.2. Jelgavas pilsētas domes priekšsēdētāja vietnieku izglītības un sporta jautājumu programmā;</w:t>
      </w:r>
    </w:p>
    <w:p w:rsidR="00781784" w:rsidRDefault="00781784" w:rsidP="00781784">
      <w:pPr>
        <w:pStyle w:val="ListParagraph"/>
        <w:ind w:left="1440"/>
        <w:jc w:val="both"/>
      </w:pPr>
      <w:r>
        <w:t>9.3.</w:t>
      </w:r>
      <w:r w:rsidRPr="00781784">
        <w:t xml:space="preserve"> Jelgavas pilsētas </w:t>
      </w:r>
      <w:r>
        <w:t xml:space="preserve">domes priekšsēdētāja vietnieku sociālo lietu, veselības </w:t>
      </w:r>
      <w:r w:rsidRPr="00781784">
        <w:t xml:space="preserve"> un </w:t>
      </w:r>
      <w:r>
        <w:t>kultūras</w:t>
      </w:r>
      <w:r w:rsidRPr="00781784">
        <w:t xml:space="preserve"> jautājumu programmā;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81784">
        <w:t>.4</w:t>
      </w:r>
      <w:r w:rsidR="007328A9">
        <w:t>.</w:t>
      </w:r>
      <w:r w:rsidR="007328A9" w:rsidRPr="007328A9">
        <w:t xml:space="preserve"> Jelgavas pilsētas pašvaldības iestādes „Jelgavas izglītības </w:t>
      </w:r>
      <w:r>
        <w:t>pārvalde” pārstāvi</w:t>
      </w:r>
      <w:r w:rsidR="007328A9">
        <w:t>;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81784">
        <w:t>.5.</w:t>
      </w:r>
      <w:r w:rsidR="007328A9" w:rsidRPr="007328A9">
        <w:t xml:space="preserve"> Jelgava</w:t>
      </w:r>
      <w:r w:rsidR="007328A9">
        <w:t>s pilsētas pašvaldības iestādes</w:t>
      </w:r>
      <w:r>
        <w:t xml:space="preserve"> „Kultūra” pārstāvi</w:t>
      </w:r>
      <w:r w:rsidR="007328A9">
        <w:t>;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81784">
        <w:t>.6</w:t>
      </w:r>
      <w:r w:rsidR="007328A9">
        <w:t>.</w:t>
      </w:r>
      <w:r w:rsidR="007328A9" w:rsidRPr="007328A9">
        <w:t xml:space="preserve"> Jelgavas pilsētas pašvaldības iestādes „Jelgavas sociālo</w:t>
      </w:r>
      <w:r>
        <w:t xml:space="preserve"> lietu pārvalde” pārstāvi</w:t>
      </w:r>
      <w:r w:rsidR="007328A9">
        <w:t>;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81784">
        <w:t>.7</w:t>
      </w:r>
      <w:r w:rsidR="007328A9">
        <w:t>.</w:t>
      </w:r>
      <w:r w:rsidR="007328A9" w:rsidRPr="007328A9">
        <w:t xml:space="preserve"> Latvijas Lauk</w:t>
      </w:r>
      <w:r>
        <w:t>saimniecības universitātes pārstāvi</w:t>
      </w:r>
      <w:r w:rsidR="007328A9">
        <w:t>;</w:t>
      </w:r>
    </w:p>
    <w:p w:rsidR="007C23E3" w:rsidRDefault="007C23E3" w:rsidP="00CB7C14">
      <w:pPr>
        <w:pStyle w:val="ListParagraph"/>
        <w:ind w:left="1440"/>
        <w:jc w:val="both"/>
      </w:pPr>
      <w:r>
        <w:t>9.8.</w:t>
      </w:r>
      <w:r w:rsidRPr="007C23E3">
        <w:t xml:space="preserve"> Jelgavas pilsētas domes administrācijas Sabiedrības integrācijas pārvaldes pārstāvi</w:t>
      </w:r>
      <w:r>
        <w:t>;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C23E3">
        <w:t>.9</w:t>
      </w:r>
      <w:r w:rsidR="007328A9">
        <w:t>.</w:t>
      </w:r>
      <w:r w:rsidR="007328A9" w:rsidRPr="007328A9">
        <w:t xml:space="preserve"> </w:t>
      </w:r>
      <w:r w:rsidR="008511D6">
        <w:t>3 (trīs) n</w:t>
      </w:r>
      <w:r>
        <w:t>acionālo kultūras biedrību pārstāvjus</w:t>
      </w:r>
      <w:r w:rsidR="007328A9">
        <w:t>;</w:t>
      </w:r>
    </w:p>
    <w:p w:rsidR="00AD00D1" w:rsidRDefault="007C23E3" w:rsidP="00CB7C14">
      <w:pPr>
        <w:pStyle w:val="ListParagraph"/>
        <w:ind w:left="1440"/>
        <w:jc w:val="both"/>
      </w:pPr>
      <w:r>
        <w:t>9.10</w:t>
      </w:r>
      <w:r w:rsidR="00FA13BC">
        <w:t>. 1 (vienu</w:t>
      </w:r>
      <w:r w:rsidR="00AD00D1">
        <w:t>) jauniešu neva</w:t>
      </w:r>
      <w:r w:rsidR="00FA13BC">
        <w:t>lstiskās organizācijas pārstāvi</w:t>
      </w:r>
      <w:r w:rsidR="00AD00D1">
        <w:t>;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C23E3">
        <w:t>.11</w:t>
      </w:r>
      <w:r w:rsidR="007328A9">
        <w:t>.</w:t>
      </w:r>
      <w:r>
        <w:t xml:space="preserve"> 2 (divus) s</w:t>
      </w:r>
      <w:r w:rsidR="007328A9" w:rsidRPr="007328A9">
        <w:t>ociālās jom</w:t>
      </w:r>
      <w:r>
        <w:t>as nevalstisko organizāciju pārstāvjus</w:t>
      </w:r>
      <w:r w:rsidR="007C23E3">
        <w:t>.</w:t>
      </w:r>
    </w:p>
    <w:p w:rsidR="007328A9" w:rsidRPr="007328A9" w:rsidRDefault="007328A9" w:rsidP="00E30F5C">
      <w:pPr>
        <w:rPr>
          <w:b/>
        </w:rPr>
      </w:pPr>
    </w:p>
    <w:p w:rsidR="00F86AF5" w:rsidRPr="003D4481" w:rsidRDefault="003D4481" w:rsidP="003D4481">
      <w:pPr>
        <w:jc w:val="center"/>
        <w:rPr>
          <w:b/>
        </w:rPr>
      </w:pPr>
      <w:r w:rsidRPr="003D4481">
        <w:rPr>
          <w:b/>
        </w:rPr>
        <w:t>IV. Komisijas darba organizēšana</w:t>
      </w:r>
    </w:p>
    <w:p w:rsidR="00F86AF5" w:rsidRDefault="00F86AF5" w:rsidP="00E30F5C">
      <w:pPr>
        <w:jc w:val="both"/>
      </w:pPr>
    </w:p>
    <w:p w:rsidR="003D4481" w:rsidRDefault="00C03BE1" w:rsidP="00F86AF5">
      <w:pPr>
        <w:ind w:left="720"/>
        <w:jc w:val="both"/>
      </w:pPr>
      <w:r>
        <w:t>10</w:t>
      </w:r>
      <w:r w:rsidR="00F86AF5">
        <w:t>.</w:t>
      </w:r>
      <w:r w:rsidR="003D4481">
        <w:t xml:space="preserve"> Komisijas organizatorisko un tehnisko apkalpošanu nodrošina pašvaldības administrācija. Komisijas sekretāru nozīmē pašvaldības izpilddirektors ar rīkojumu.</w:t>
      </w:r>
    </w:p>
    <w:p w:rsidR="003D4481" w:rsidRDefault="003D4481" w:rsidP="00F86AF5">
      <w:pPr>
        <w:ind w:left="720"/>
        <w:jc w:val="both"/>
      </w:pPr>
      <w:r>
        <w:t>11.</w:t>
      </w:r>
      <w:r w:rsidR="006D4D16">
        <w:t xml:space="preserve"> Komisijas priekšsēdētājs:</w:t>
      </w:r>
    </w:p>
    <w:p w:rsidR="005D022A" w:rsidRDefault="006D4D16" w:rsidP="00CB7C14">
      <w:pPr>
        <w:ind w:left="720" w:firstLine="720"/>
        <w:jc w:val="both"/>
      </w:pPr>
      <w:r>
        <w:t>11.1.</w:t>
      </w:r>
      <w:r w:rsidR="005D022A" w:rsidRPr="005D022A">
        <w:t xml:space="preserve"> </w:t>
      </w:r>
      <w:r w:rsidR="005D022A">
        <w:t>organizē un vada Komisijas darbu;</w:t>
      </w:r>
    </w:p>
    <w:p w:rsidR="005D022A" w:rsidRDefault="005D022A" w:rsidP="00CB7C14">
      <w:pPr>
        <w:ind w:left="720" w:firstLine="720"/>
        <w:jc w:val="both"/>
      </w:pPr>
      <w:r>
        <w:t>11.2.</w:t>
      </w:r>
      <w:r w:rsidR="008511D6">
        <w:t xml:space="preserve"> </w:t>
      </w:r>
      <w:r>
        <w:t>sasauc un vada Komisijas sēdes;</w:t>
      </w:r>
    </w:p>
    <w:p w:rsidR="005D022A" w:rsidRPr="005D022A" w:rsidRDefault="005D022A" w:rsidP="00CB7C14">
      <w:pPr>
        <w:ind w:left="720" w:firstLine="720"/>
        <w:jc w:val="both"/>
      </w:pPr>
      <w:r>
        <w:t>11.3.</w:t>
      </w:r>
      <w:r w:rsidR="008511D6">
        <w:t xml:space="preserve"> </w:t>
      </w:r>
      <w:r>
        <w:t>kontrolē pieņemto lēmumu izpildi;</w:t>
      </w:r>
    </w:p>
    <w:p w:rsidR="006D4D16" w:rsidRDefault="005D022A" w:rsidP="00CB7C14">
      <w:pPr>
        <w:ind w:left="1440"/>
        <w:jc w:val="both"/>
      </w:pPr>
      <w:r>
        <w:t>11.4.</w:t>
      </w:r>
      <w:r w:rsidR="008511D6">
        <w:t xml:space="preserve"> </w:t>
      </w:r>
      <w:r w:rsidRPr="005D022A">
        <w:t>pārstāv Komisiju attiecībās ar valsts un pašvaldību institūcijām un privātpersonām</w:t>
      </w:r>
      <w:r>
        <w:t>.</w:t>
      </w:r>
    </w:p>
    <w:p w:rsidR="005D022A" w:rsidRDefault="005D022A" w:rsidP="005D022A">
      <w:pPr>
        <w:ind w:left="720"/>
        <w:jc w:val="both"/>
      </w:pPr>
      <w:r>
        <w:t xml:space="preserve">12. Komisijas sēdes var notikt, ja </w:t>
      </w:r>
      <w:r w:rsidR="008511D6">
        <w:t>tajās piedalās vairāk nekā</w:t>
      </w:r>
      <w:r>
        <w:t xml:space="preserve"> puse no Komisijas locekļiem. Lēmumus pieņem ar klātesošo Komisijas locekļu balsu vairākumu. Ja balsis sadalās līdzīgi, izšķirošā ir Komisijas priekšsēdētāja balss.</w:t>
      </w:r>
    </w:p>
    <w:p w:rsidR="005D022A" w:rsidRPr="005D022A" w:rsidRDefault="005D022A" w:rsidP="005D022A">
      <w:pPr>
        <w:ind w:left="720"/>
        <w:jc w:val="both"/>
        <w:rPr>
          <w:smallCaps/>
        </w:rPr>
      </w:pPr>
      <w:r>
        <w:t>13. Komisijas sēdes tiek protokolētas. Protokolu paraksta Komisijas priekšsēdētājs un Komisijas sekretārs.</w:t>
      </w:r>
    </w:p>
    <w:p w:rsidR="005D022A" w:rsidRDefault="005D022A" w:rsidP="005D022A">
      <w:pPr>
        <w:ind w:left="720"/>
        <w:jc w:val="both"/>
      </w:pPr>
    </w:p>
    <w:p w:rsidR="00F86AF5" w:rsidRDefault="00F86AF5" w:rsidP="00F86AF5">
      <w:pPr>
        <w:ind w:left="720"/>
        <w:jc w:val="both"/>
      </w:pPr>
    </w:p>
    <w:p w:rsidR="00647630" w:rsidRPr="00F86AF5" w:rsidRDefault="00647630" w:rsidP="00647630">
      <w:pPr>
        <w:jc w:val="both"/>
      </w:pPr>
      <w:r>
        <w:tab/>
        <w:t>Domes priekšsēdētājs</w:t>
      </w:r>
      <w:r>
        <w:tab/>
      </w:r>
      <w:r>
        <w:tab/>
      </w:r>
      <w:r>
        <w:tab/>
      </w:r>
      <w:bookmarkStart w:id="0" w:name="_GoBack"/>
      <w:r w:rsidR="00EB7BA9" w:rsidRPr="00EB7BA9">
        <w:rPr>
          <w:i/>
        </w:rPr>
        <w:t>(paraksts)</w:t>
      </w:r>
      <w:bookmarkEnd w:id="0"/>
      <w:r>
        <w:tab/>
      </w:r>
      <w:r>
        <w:tab/>
      </w:r>
      <w:r>
        <w:tab/>
      </w:r>
      <w:r>
        <w:tab/>
        <w:t xml:space="preserve"> </w:t>
      </w:r>
      <w:proofErr w:type="spellStart"/>
      <w:r>
        <w:t>A.Rāviņš</w:t>
      </w:r>
      <w:proofErr w:type="spellEnd"/>
    </w:p>
    <w:p w:rsidR="00F86AF5" w:rsidRPr="00F86AF5" w:rsidRDefault="00F86AF5" w:rsidP="00F86AF5">
      <w:pPr>
        <w:ind w:left="720"/>
        <w:jc w:val="both"/>
      </w:pPr>
    </w:p>
    <w:sectPr w:rsidR="00F86AF5" w:rsidRPr="00F86AF5" w:rsidSect="00E30BD0">
      <w:footerReference w:type="default" r:id="rId7"/>
      <w:headerReference w:type="first" r:id="rId8"/>
      <w:footerReference w:type="first" r:id="rId9"/>
      <w:pgSz w:w="11906" w:h="16838" w:code="9"/>
      <w:pgMar w:top="709" w:right="1418" w:bottom="426" w:left="1418" w:header="709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232" w:rsidRDefault="00673232">
      <w:r>
        <w:separator/>
      </w:r>
    </w:p>
  </w:endnote>
  <w:endnote w:type="continuationSeparator" w:id="0">
    <w:p w:rsidR="00673232" w:rsidRDefault="0067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096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7A7" w:rsidRDefault="00B54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B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7A7" w:rsidRDefault="00B547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0A" w:rsidRDefault="006D41FE" w:rsidP="00B547A7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2653F2C6" wp14:editId="7D955BAF">
          <wp:extent cx="965835" cy="482600"/>
          <wp:effectExtent l="0" t="0" r="5715" b="0"/>
          <wp:docPr id="59" name="Picture 59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232" w:rsidRDefault="00673232">
      <w:r>
        <w:separator/>
      </w:r>
    </w:p>
  </w:footnote>
  <w:footnote w:type="continuationSeparator" w:id="0">
    <w:p w:rsidR="00673232" w:rsidRDefault="0067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50A" w:rsidRDefault="006D41FE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30789C" wp14:editId="738FAAA5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6D41FE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37CEDF5B" wp14:editId="165B7603">
                                <wp:extent cx="716915" cy="870585"/>
                                <wp:effectExtent l="0" t="0" r="6985" b="5715"/>
                                <wp:docPr id="2" name="Picture 2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2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078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6D41FE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37CEDF5B" wp14:editId="165B7603">
                          <wp:extent cx="716915" cy="870585"/>
                          <wp:effectExtent l="0" t="0" r="6985" b="5715"/>
                          <wp:docPr id="2" name="Picture 2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2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3029059, </w:t>
    </w:r>
    <w:proofErr w:type="spellStart"/>
    <w:r>
      <w:rPr>
        <w:rFonts w:ascii="Arial" w:hAnsi="Arial"/>
        <w:sz w:val="20"/>
        <w:szCs w:val="20"/>
      </w:rPr>
      <w:t>e-mail: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D3818"/>
    <w:multiLevelType w:val="hybridMultilevel"/>
    <w:tmpl w:val="833E556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2350CF"/>
    <w:multiLevelType w:val="multilevel"/>
    <w:tmpl w:val="CB9471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EA26E76"/>
    <w:multiLevelType w:val="singleLevel"/>
    <w:tmpl w:val="D97E5F34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6A83437"/>
    <w:multiLevelType w:val="hybridMultilevel"/>
    <w:tmpl w:val="B5C83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A3E0B"/>
    <w:multiLevelType w:val="singleLevel"/>
    <w:tmpl w:val="E24C21F8"/>
    <w:lvl w:ilvl="0">
      <w:start w:val="6"/>
      <w:numFmt w:val="decimal"/>
      <w:lvlText w:val="3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C75345"/>
    <w:multiLevelType w:val="hybridMultilevel"/>
    <w:tmpl w:val="828CB68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5F3976"/>
    <w:multiLevelType w:val="hybridMultilevel"/>
    <w:tmpl w:val="8228DC22"/>
    <w:lvl w:ilvl="0" w:tplc="C184963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715696"/>
    <w:multiLevelType w:val="hybridMultilevel"/>
    <w:tmpl w:val="3C3AEC2C"/>
    <w:lvl w:ilvl="0" w:tplc="32E040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E1A8C"/>
    <w:multiLevelType w:val="multilevel"/>
    <w:tmpl w:val="4C20B7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6BF42B45"/>
    <w:multiLevelType w:val="singleLevel"/>
    <w:tmpl w:val="A9C8FE2A"/>
    <w:lvl w:ilvl="0">
      <w:start w:val="1"/>
      <w:numFmt w:val="decimal"/>
      <w:lvlText w:val="3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E6B37"/>
    <w:rsid w:val="000E7ABC"/>
    <w:rsid w:val="00112489"/>
    <w:rsid w:val="00152E7D"/>
    <w:rsid w:val="00167F75"/>
    <w:rsid w:val="00194A84"/>
    <w:rsid w:val="001A7689"/>
    <w:rsid w:val="00234525"/>
    <w:rsid w:val="00262737"/>
    <w:rsid w:val="00263691"/>
    <w:rsid w:val="00284121"/>
    <w:rsid w:val="002C5A58"/>
    <w:rsid w:val="003326BA"/>
    <w:rsid w:val="00332F0F"/>
    <w:rsid w:val="003B049D"/>
    <w:rsid w:val="003D4481"/>
    <w:rsid w:val="003E1B5A"/>
    <w:rsid w:val="0041638A"/>
    <w:rsid w:val="0043121C"/>
    <w:rsid w:val="00462D28"/>
    <w:rsid w:val="004B5683"/>
    <w:rsid w:val="004D6513"/>
    <w:rsid w:val="00521D07"/>
    <w:rsid w:val="005A2D61"/>
    <w:rsid w:val="005D022A"/>
    <w:rsid w:val="005E29C5"/>
    <w:rsid w:val="005F450A"/>
    <w:rsid w:val="006139B3"/>
    <w:rsid w:val="00647630"/>
    <w:rsid w:val="00673232"/>
    <w:rsid w:val="006D41FE"/>
    <w:rsid w:val="006D4D16"/>
    <w:rsid w:val="00722FC9"/>
    <w:rsid w:val="007328A9"/>
    <w:rsid w:val="00781784"/>
    <w:rsid w:val="007C20E6"/>
    <w:rsid w:val="007C23E3"/>
    <w:rsid w:val="008511D6"/>
    <w:rsid w:val="0085269B"/>
    <w:rsid w:val="008B6787"/>
    <w:rsid w:val="008F158B"/>
    <w:rsid w:val="008F6ABE"/>
    <w:rsid w:val="00925B45"/>
    <w:rsid w:val="009269C7"/>
    <w:rsid w:val="00957193"/>
    <w:rsid w:val="00A44F12"/>
    <w:rsid w:val="00A8705E"/>
    <w:rsid w:val="00AC0209"/>
    <w:rsid w:val="00AD00D1"/>
    <w:rsid w:val="00B031DC"/>
    <w:rsid w:val="00B10FF5"/>
    <w:rsid w:val="00B547A7"/>
    <w:rsid w:val="00B7291C"/>
    <w:rsid w:val="00B908CC"/>
    <w:rsid w:val="00B96D7B"/>
    <w:rsid w:val="00C03BE1"/>
    <w:rsid w:val="00C62700"/>
    <w:rsid w:val="00CB262E"/>
    <w:rsid w:val="00CB58C9"/>
    <w:rsid w:val="00CB7C14"/>
    <w:rsid w:val="00CD0177"/>
    <w:rsid w:val="00D1255D"/>
    <w:rsid w:val="00D3108D"/>
    <w:rsid w:val="00D31DC3"/>
    <w:rsid w:val="00DC009C"/>
    <w:rsid w:val="00E20D99"/>
    <w:rsid w:val="00E30BD0"/>
    <w:rsid w:val="00E30F5C"/>
    <w:rsid w:val="00E90F2B"/>
    <w:rsid w:val="00EB7BA9"/>
    <w:rsid w:val="00EC06E0"/>
    <w:rsid w:val="00ED6F64"/>
    <w:rsid w:val="00F0549F"/>
    <w:rsid w:val="00F24A9C"/>
    <w:rsid w:val="00F47D49"/>
    <w:rsid w:val="00F60AD7"/>
    <w:rsid w:val="00F73BF7"/>
    <w:rsid w:val="00F86AF5"/>
    <w:rsid w:val="00FA13B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5:docId w15:val="{9B7CD016-9249-45B8-8E85-4A083A8F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C020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AC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209"/>
    <w:pPr>
      <w:ind w:left="720"/>
      <w:contextualSpacing/>
    </w:pPr>
  </w:style>
  <w:style w:type="character" w:styleId="CommentReference">
    <w:name w:val="annotation reference"/>
    <w:basedOn w:val="DefaultParagraphFont"/>
    <w:rsid w:val="004163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638A"/>
  </w:style>
  <w:style w:type="paragraph" w:styleId="CommentSubject">
    <w:name w:val="annotation subject"/>
    <w:basedOn w:val="CommentText"/>
    <w:next w:val="CommentText"/>
    <w:link w:val="CommentSubjectChar"/>
    <w:rsid w:val="00416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638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547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2828</Words>
  <Characters>1613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cp:keywords/>
  <dc:description/>
  <cp:revision>21</cp:revision>
  <cp:lastPrinted>2013-09-20T05:37:00Z</cp:lastPrinted>
  <dcterms:created xsi:type="dcterms:W3CDTF">2013-08-25T09:17:00Z</dcterms:created>
  <dcterms:modified xsi:type="dcterms:W3CDTF">2023-03-06T09:35:00Z</dcterms:modified>
</cp:coreProperties>
</file>